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25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1725-2011, promovido por el Diputado don Arturo García-Tizón López, comisionado por otros 62 Diputados del Grupo Popular del Congreso de los Diputados, contra los arts. 128 y 129, y capítulos, secciones, servicios y conceptos en ellos citados, así como contra la disposición adicional vigesimosexta [“Creación de Agencias Estatales”]; disposición adicional cuadragésima [“Reordenación de la actividad de Loterías y Apuestas del Estado”]; disposición adicional quincuagésimo séptima [“Declaración de interés general de determinadas obras de infraestructura”]; disposición final segunda [“Modificación de la Ley 27/1992, de 24 de noviembre, de Puertos del Estado y de la Marina Mercante”]; disposición final octava [“Modificación de la Ley 38/2003, de 17 de noviembre, General de Subvenciones”]; disposición final undécima [“Modificación de la Ley 39/2007, de 19 de noviembre, de la Carrera Militar”]; y disposición final decimoquinta [“Modificación del Real Decreto-ley 8/2010, de 20 de mayo, por el que se adoptan medidas extraordinarias para la reducción del déficit público”], todos ellos de la Ley 39/2010, de 22 de diciembre, de presupuestos generales del Estado para el año 2011. Ha intervenido el Abogado del Estado. Ha sido Ponente el Magistrado don Andrés Ollero Tassara,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22 de marzo de 2011, el Diputado don Arturo García-Tizón López, comisionado por otros 62 Diputados del Congreso, interpuso recurso de inconstitucionalidad contra los arts. 128 y 129, y capítulos, secciones, servicios y conceptos en ellos citados, así como contra la disposición adicional vigesimosexta [“Creación de Agencias Estatales”]; disposición adicional cuadragésima [“Reordenación de la actividad de Loterías y Apuestas del Estado”]; disposición adicional quincuagésimo séptima [“Declaración de interés general de determinadas obras de infraestructura”]; disposición final segunda [“Modificación de la Ley 27/1992, de 24 de noviembre, de Puertos del Estado y de la Marina Mercante”]; disposición final octava [“Modificación de la Ley 38/2003, de 17 de noviembre, General de Subvenciones”]; disposición final undécima [“Modificación de la Ley 39/2007, de 19 de noviembre, de la Carrera Militar”]; y disposición final decimoquinta [“Modificación del Real Decreto-ley 8/2010, de 20 de mayo, por el que se adoptan medidas extraordinarias para la reducción del déficit público”], todos ellos de la Ley 39/2010, de 22 de diciembre, de presupuestos generales del Estado para el año 2011 (en adelante,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de demanda describiendo el contexto en el que se aprobaron las disposiciones que se impugnan, con una exposición del régimen jurídico del endeudamiento a largo plazo de las corporaciones locales y al régimen de liquidación y entrega a cuenta de recursos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la demanda se agrupa en tres bloques, en función de los preceptos impugnados y los motivos en que se fundamenta: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dirige en primer lugar contra la disposición final decimoquinta, intitulada “Modificación del Real Decreto-ley 8/2010, de 20 de mayo, por el que se adoptan medidas extraordinarias para la reducción del déficit público”, de la Ley 39/2010, norma que se reputa contraria al art. 9.3 CE, en relación con los arts. 1.1, 9.2, 14, 139.1, 149.1.1 CE; al art. 142 en conexión con los arts. 137 y 140 CE, y a los arts. 2, 40, 138 y 139 CE, además de a la doctrina del Tribunal Constitucional acerca del contenido y alcance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el tenor literal de la norma impugnada, se refiere la demanda a los antecedentes normativos de la misma; en concreto, por un lado, a la disposición adicional cuadragésimo sexta de la Ley 26/2009, de 23 diciembre, de presupuestos generales del Estado para 2010, que había elevado del 110 al 125 por 100 el porcentaje establecido en el art. 53.2 del texto refundido de la ley reguladora de las haciendas locales, aprobado por el Real Decreto Legislativo 2/2004, de 5 marzo (LHL), a efectos de determinar los supuestos en los que, por su nivel de endeudamiento, las entidades locales debían solicitar autorización para concertar operaciones de crédito a largo plazo. Por otro lado, se hace referencia al Real Decreto-ley 8/2010, de 20 mayo, por el que se adoptan medidas extraordinarias para la reducción del déficit público, modificando el régimen de endeudamiento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decimoquinta de la Ley 39/2010 la consideran contraria a la Constitución con base en distintos motivos, que se contienen en las siguientes siete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la Ley de presupuestos no es el instrumento normativo adecuado para establecer o modificar las reglas de acceso al crédito, por ser ésta una función que corresponde desempeñar a la Ley de haciendas locales; la inclusión de esta disposición en este tipo de norma deba reputarse inconstitucional por ser contraria a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segundo lugar, se ha producido una notable incertidumbre a las entidades locales acerca de cuál es la situación jurídica aplicable para hacer frente a sus propias competencias y servicios públicos encomendados; el escenario normativo de cambio de los últimos meses genera “confusión, dudas e incertidumbre”, impidiendo la planificación a largo plazo e infringiendo, en consecuencia, las exigencias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tercer lugar, se ha vulnerado el principio de seguridad jurídica, contenido en el mismo art. 9.3 CE, en su vertiente de confianza legítima, toda vez que según la demanda esta disposición supone que sólo determinadas entidades locales puedan acceder al crédito para acometer gastos de inversión, dejando fuera a muchas otras. Se vulneraría así la confianza legítima en que el Estado no iba a establecer discriminación alguna, y se rompe la exigible uniformidad normativa produciendo una situación “totalmente impredecible y caprichosa”.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cuarto lugar, se vulneraría el principio de interdicción de la arbitrariedad (art. 9.3 CE, en relación con los arts. 1.1, 9.2, 14, 139.1 y 149.1.1 CE), al tratarse de forma desigual a unas Administraciones locales en relación con otras, a pesar de que todas han cumplido rigurosamente las exigencias legales de endeudamiento que prevé la Ley de haciendas locales. Tras hacer referencia al principio de igualdad contenido en los citados preceptos constitucionales, se considera específicamente vulnerado el art. 149.1.1 CE, que exige que las condiciones básicas de endeudamiento no sean tan desiguales de unas Administraciones con respecto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quinto lugar, la norma infringe el art. 142 CE en conexión con los arts. 137 y 140 CE, así como el art. 105 LHL (sic, se refiere a la Ley 7/1985, de 2 de abril, reguladora de las bases del régimen local). Estos preceptos exigen facilitar a las entidades locales los recursos suficientes para el cumplimiento de sus fines; lo que se vulneraría, toda vez que el efecto inmediato que produce la disposición adicional impugnada es el derecho al incremento de los recursos disponibles sólo para determinadas corporaciones locales, prohibiéndose respecto a otras; lo que originaría “una situación de objetiva injusticia”, ya que se restringen las vías de financiación de algunas entidades locales pero se mantiene la obligada prestación de los servicios para todas. Esto además sería contrario a la exigencia constitucional de alcanzar el aseguramiento de un nivel uniforme de autonomía local para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sexto lugar se considera que en la disposición podría haber incurrido en arbitrariedad el legislador, toda vez que se reconoce una especie de derecho “creado y surgido directamente ex lege a favor de determinados Entes locales, en perjuicio de otros”, lo que resultaría contrario al art. 9.3 CE, por falta de justificación de la norma y por “desviación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séptimo lugar, se reputa la disposición impugnada contraria a los arts. 2, 40, 138 y 139 CE, toda vez que la diferenciación entre unas entidades locales y otras, que constituiría arbitrariedad, implica “violar y defraudar todo el sistema de solidaridad interterritorial y de equilibrio económico entre todas las partes del territorio español”; se establecen unas condiciones que permiten la creación de privilegios económicos a favor de determinados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dirige seguidamente la demanda contra los arts. 128 y 129 y capítulos, secciones, servicios y conceptos en ellos citados, de la Ley 39/2010, reputándose dichos preceptos contrarios a los arts. 2, 9.3, 31, 137, 138.1, 156.1, 157 c) y 158.1 CE, en relación con los arts. 1, 2, 3, 4 y 15 de la Ley Orgánica 8/1980, de 22 septiembre, de financiación de las Comunidades Autónomas (LOFCA), integrantes estos últimos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demanda recoge de forma resumida los puntos relevantes del acuerdo del Consejo de Política Fiscal y Financiera 6/2009, de 15 de julio, para la reforma del sistema de financiación de las Comunidades Autónomas en relación con los nuevos recursos que habrá de proporcionar el sistema de financiación autonómica en el año 2009. A continuación, se refiere a los arts. 128 y 129 impugnados, que considera inconstitucionales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denuncia la privación de un anticipo a cuenta de la liquidación definitiva que habría correspondido, según las normas del sistema de financiación, a las Comunidades Autónomas, en tanto derecho de percepción de las asignaciones en garantía del ejercicio de las competencias que estatutariamente le corresponden. Se refiere en concreto a la no inclusión de los fondos de convergencia y de los recursos adicionales en el pago de los anticipos a cuenta, lo que habría de tener un impacto negativo sobre la prestación de los servicios públicos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se refiere la demanda a la vulneración de los principios de lealtad institucional, seguridad jurídica y confianza legítima, teniendo en cuenta la literalidad del citado acuerdo del Consejo de Política Fiscal y Financiera 6/2009. En concreto se considera incumplido el deber de lealtad institucional en la relaciones entre las Administraciones públicas, con la consiguiente quiebra del principio de seguridad jurídica y confianza legítima; se produciría pues con esta privación de fondos que las Comunidades Autónomas no sepan “a qué atenerse”.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las restantes seis disposiciones impugnadas se reputan contrarias a los arts. 66.2, 134.2, 9.1, 9.3 y 14 CE y a la doctrina del Tribunal Constitucional sobre el contenido y límites de las leyes de presupuestos. Tras exponer el contenido de esta doctrina, se considera que estos seis preceptos incurren todos en falta de conexión con el contenido obligatorio de los presupuestos, lo que determinaría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afirma lo siguiente sobre cada una de estas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vigesimosexta [“Creación de Agencias Estatales”] se inscribe en el derecho de autorganización, toda vez que en ella el legislador prohíbe la creación de personas jurídicas instrumentales bajo la categoría de agencias, suspendiendo la aplicación y desarrollo de la Ley 28/2006, de 18 de julio, de las agencias estatales. Así, dado que este precepto no comporta un plus para la comprensión cabal de los estados económicos del presupuesto ni define la política económica del mismo, excede de su posible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cuadragésima [“Reordenación de la actividad de Loterías y Apuestas del Estado”] altera, según la demanda, de forma radical el modelo de gestión y explotación de las loterías del Estado, que pasa a radicar en una sociedad estatal. Se trataría de una modificación de la planta del sector público estatal que no encontraría cabida en una ley de presupuestos, ya que forma también parte del derecho de autorganización del Gobierno; afecta al régimen de los funcionarios en activo, que podrán integrarse como personal laboral en la sociedad estatal, y se refiere además a la distribución de funciones y competencias entre la sociedad y el Ministerio de Economía y Hacienda, cuestiones todas ellas ajenas al contenido típico y propio de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quincuagésima séptima [“Declaración de interés general de determinadas obras de infraestructura”], declara de interés general dos obras, lo que permite una declaración de utilidad pública a efectos de la normativa de expropiación forzosa, afectando así al derecho de propiedad (art. 33 CE), sin que ello tenga cabida en este tipo de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segunda [“Modificación de la Ley 27/1992, de 24 de noviembre, de Puertos del Estado y de la Marina Mercante”] se refiere al régimen jurídico aplicable al registro especial de buques y empresas navieras, lo que no guardaría relación directa ni indirecta con el programa de gastos e ingresos de los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octava [“Modificación de la Ley 38/2003, de 17 de noviembre, General de Subvenciones”] afecta a la Ley de subvenciones en cuanto a la extensión del régimen de prohibiciones para obtener la condición de beneficiario, la acotación de las condiciones de subvencionalidad de los gastos financiados con cargo a ayudas públicas y la inclusión de reglas adicionales en el procedimiento de control financiero de dichas subvenciones. Esta norma carecería de conexión mediata o inmediata con el objeto nuclear de una ley de presupuestos, ya que se refiere al propio procedimiento de las subvenciones, que forma parte del núcleo del Derecho público y habría requerido una norma material, no presupuestaria, para su regulación y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undécima [“Modificación de la Ley 39/2007, de 19 de noviembre, de la Carrera Militar”] establece que los órganos de selección no podrán proponer el ingreso en los centros docentes militares de formación de un número superior al de plazas convocadas; tiene pues por objeto la regulación de unos requisitos que no forma parte del contenido propio de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abril de 2011 el Pleno del Tribunal acordó admitir a trámite el recurso de inconstitucionalidad. Asimismo se acordó, conforme al art. 34 de la Ley Orgánica del Tribunal Constitucional (LOTC),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estimasen convenientes; igualmente publicar la incoación del proceso en el “Boletín Oficial del Estado”, lo que se llevó a efecto en el número 94, de 20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27 de abril de 2011 se registró escrito del Abogado del Estado por el que se persona en el procedimiento y solicita que se le prorrogue el plazo de alegaciones del art. 34.2 LOTC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mismo 27 de abril tuvo entrada en el Registro General de este Tribunal un escrito del Presidente del Senado por el que se comunicó el acuerdo adoptado por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28 de abril de 2011 el Pleno del Tribunal acordó tener por personado al Abogado del Estado, concediéndole asimismo una prórroga de ocho días del plazo establecido en la providencia de 12 de abril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con fecha 29 de abril de 2011, el Presidente del Congreso de los Diputados comunicó el acuerdo de la Mesa de la Cámara de personarse en el procedimiento, ofreciendo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mayo de 2011 se registra en el Tribunal el escrito del Abogado del Estado, interesando la desestimación total del recurso con base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referencia a la impugnación de los arts. 128 y 129 de la Ley 39/2010, reitera las alegaciones sobre la misma impugnación contenidas en el recurso de inconstitucionalidad núm. 1425-2011, promovido contra los mismos preceptos por el Consejo de Gobierno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la finalidad de los dos artículos impugnados. El art. 128 de la Ley 39/2010 regula las entregas a cuentas del fondo de suficiencia global, establecidas en el art. 20.1 en relación con el art. 11.2 de la Ley 22/2009, de 18 diciembre, reguladora del sistema de financiación de las Comunidades Autónomas de régimen común y ciudades con Estatuto de Autonomía (Ley 22/2009). Expone las diferencias, dentro del propio sistema de financiación, entre la denominada “suficiencia estática”, que se centra en la determinación de las necesidades básicas de financiación y recursos financieros del sistema en el año base, y la “suficiencia dinámica”, que se refiere a la evolución del sistema de financiación, que abarca las entregas a cuenta o financiación provisional, y las liquidaciones definitivas o financiación definitiva. La financiación de cada Comunidad Autónoma está constituida por el valor definitivo, sin perjuicio de que las entregas a cuenta se basen en previsiones. El fondo de suficiencia es un mecanismo de cierre del sistema de financiación al igual que el homónimo fondo contemplado en la Ley 21/2001, que regulaba el anterior sistema de financiación. Se asegura así que las necesidades globales de financiación de cada Comunidad Autónoma se cubren con su capacidad tributaria, la transferencia del fondo de garantía y el propio fondo de suficiencia. Cuando se trata de financiación provisional, que se refleja en las entregas a cuenta, el fondo de suficiencia depende fuertemente en su evolución de la marcha de los ingresos tributarios del Estado en los denominados impuestos compartidos. Por otra parte, el art. 129 de la Ley 39/2010, también impugnado, regula la liquidación definitiva del ejercicio 2009; es la primera a la que resulta aplicable la Ley 22/2009. Como las entregas a cuenta para el ejercicio 2009 se habían basado en unas previsiones de mayor crecimiento económico, a falta de liquidación definitiva de los recursos del sistema para 2009, los mejores datos disponibles en el momento de redactar el anteproyecto de Ley de presupuestos generales del Estado para 2011 revelaban que existiría saldo a favor del Estado; de ahí resulta el ajuste de liquidación. Se describe a continuación el sistema de relaciones financieras derivadas de la aplicación del sistema de financiación de las Comunidades Autónomas y cómo funciona mediante anticipos, unas veces presupuestarios y otras extrapresupuestarios, y la subsiguiente liquidación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descrito el sistema, se centra en los argumentos de inconstitucionalidad alegados, para concluir que no se ha levantado suficientemente la carga de argumentar que la doctrina reiterada de este Tribunal exige para desvirtuar la presunción de constitucionalidad de toda norma susceptible de ser impugnada en esta jurisdicción. Tras citar esa extensa doctrina (por todas, STC 248/2007, de 13 de diciembre, FJ 1, con cita de muchas otras), afirma que la demanda no aporta ni una sola razón constitucional de por qué se recurre el art. 129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el fondo de la discrepancia; a su juicio, puede resumirse en que se estaría vulnerando la suficiencia financiera (art. 156.1 CE), porque no se le han entregado los anticipos que para 2011 previeron tanto el acuerdo del Consejo de Política Fiscal y Financiera 6/2009 y la disposición transitoria segunda de la Ley 22/2009, sin que por otro lado la argumentación contenida en la demanda ofrezca argumentos de fondo adicionales pese a invocar la lesión de otros preceptos. Del tenor literal de ambos textos se puede concluir que no se trata en ningún caso de exigencias sino que se deja un margen de apreciación al Estado, toda vez que además dichas aportaciones de recursos se contemplan dentro del marco de la política de estabilidad macroeconómica y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Ley 22/2009 no integra el bloque de la constitucionalidad (art. 28.1 LOTC), por lo que no puede atribuírsele el valor que la demanda asigna al pretendido incumplimiento de lo establecido en la disposición transitoria segunda citada. Esta disposición contiene una autorización al Ministro de Economía y Hacienda para proceder al pago de anticipos a cuenta; en su caso, la vía reaccional a este supuesto incumplimiento habría sido un recurso contencioso administrativo y no un recurso de inconstitucionalidad. Aun así, ignoraría la demanda el propio tenor del art. 11.2 de la Ley 22/2009, que establece que para la determinación del importe de las entregas a cuenta señaladas en el párrafo anterior se utilizarán las previsiones existentes a la fecha de la elaboración por el Gobierno del anteproyecto de Ley de presupuestos generales del Estado del ejercicio que corresponda. Ello es coherente, porque habría sido “no sólo financieramente absurdo sino gravemente perjudicial para la estabilidad macroeconómica y presupuestaria del Estado español que las entregas a cuenta del Fondo de Suficiencia Global de 2011 no tuvieran en cuenta la información disponible en relación con el ejercicio de 2009 en el momento de elaborar el anteproyecto de Ley de Presupuestos”. A las alegaciones del recurso relativas a que el art. 128 no incluye en las entregas a cuenta los recursos adicionales ni los fondos de convergencia, incumpliendo así la citada disposición transitoria segunda de la Ley 22/2009, responde el Abogado del Estado que la incorporación de los recursos adicionales de 2010 surtirían efectos por primera vez en 2012, lo que desvirtúa la pretendida discordancia entre el art. 128 de la Ley de presupuestos de 2011 y lo establecido en la citada disposición transitoria segunda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el escrito al motivo que consta en la demanda como tercero, relativo a seis disposiciones cuyo contenido excedería del propio de una ley de presupuestos. Tras exponer la doctrina del Tribunal Constitucional sobre su posible contenido, interesa la desestimación de este motivo, alegando que encuentra cabida en una ley de presupuestos, lo que fundamenta en los siguientes argumentos en relación con cada una de las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vigesimosexta [“Creación de Agencias Estatales”] limita el ejercicio de la potestad organizativa por razones de contención del gasto y en ejecución de la política económica del gobierno, lo que implica que quede comprendida dentro del eventual contenido constitucionalmente lícito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cuadragésima [“Reordenación de la actividad de Loterías y Apuestas del Estado”] introduce una importante modificación en ese ámbito, creando la “Sociedad Estatal de Loterías y Apuestas del Estado”, con cuya inscripción en el registro mercantil se extinguirá la entidad pública empresarial “Loterías y Apuestas del Estado”. Se trata de una norma de vigencia indefinida, que encuentra encaje en el contenido eventual o disponible del instrumento presupuestario, toda vez que tiene una relación directa con los ingresos y gastos. Partiendo de que la lotería ha sido tradicionalmente un monopolio fiscal del Estado, la reforma permitirá la futura colocación entre inversores privados de parte del capital de la nueva sociedad; lo que se inscribe en una decisión de política económica consistente en la reordenación de dicha actividad. Añade además que la disposición final tercera del Real Decreto-ley 1/2011, de 11 febrero, confirma y ratifica la creación de dicha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quincuagésimo séptima [“Declaración de interés general de determinadas obras de infraestructura”], encuentra acomodo en la norma presupuestaria en virtud de la doctrina recogida en la STC 180/2000, de 29 de junio, FFJJ 8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segunda [“Modificación de la Ley 27/1992, de 24 de noviembre, de Puertos del Estado y de la Marina Mercante”], expresa un criterio de política económica, que se resume en permitir que los buques de titularidad o posesión pública con funciones análogas al “propósito mercantil” tengan un régimen de explotación más flexible, así como una serie de beneficios fiscales, lo que implica un nexo directo con ingresos y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octava [“Modificación de la Ley 38/2003, de 17 de noviembre, General de Subvenciones”] incide directamente sobre el gasto subvencional, que representa un estimable porcentaje del gasto presupuestario. El hecho de que la norma añada una nueva prohibición y limite los gastos subvencionables tiene un claro propósito restrictivo del gasto público. Además, la facilitación del procedimiento de control financiero supone una mejora en la vigilancia de la correcta aplicación de los fondos subvencionales, lo que permite su inclusión en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undécima [“Modificación de la Ley 39/2007, de 19 de noviembre, de la Carrera Militar”] se incluye en la Ley de presupuestos porque supone la ampliación de hipótesis de renuncia del aspirante mediante las palabras “o, en su caso, antes de finalizar el período de orientación y adaptación a la vida militar que se fije en la convocatoria”; tendría por ello impacto directo sobre el gasto de personal, aunque sea limitado, lo que permite su inclusión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Aborda, en último lugar, el Abogado del Estado, la impugnación de la disposición final decimoquinta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contenido de la disposición impugnada y constata que resulta más favorable al endeudamiento a largo plazo de las entidades locales que el texto originario corregido del art. 14 del Real Decreto-ley 8/2010.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vulneraciones constitucionales que la demanda le imputa, afirma, en primer lugar que la disposición no desborda en absoluto los límites del contenido eventual de la Ley de presupuestos; responde a un criterio de política económica “anti-crisis”, como reflejarían los preámbulos del Real Decreto-ley 8/2010 y de la Ley de presupuestos 39/2010. Se trataría pues no sólo de reducir el endeudamiento y continuar el proceso de consolidación fiscal, sino también de premiar a las entidades locales que hayan liquidado 2010 con ahorro neto positivo y no arrastren una excesiva carga financiera en comparación con sus ingresos corrientes.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 vulneración de los principios de seguridad jurídica y confianza legítima, afirma no haber tal vulneración ya que la restricción del endeudamiento a largo plazo de las entidades locales se había establecido ya en el citado Real Decreto-ley 8/2010 que se publicó el 24 mayo y cuyo tenor era suficientemente claro. La nueva redacción, se reitera, sería más favorable al endeudamiento; no ocasiona incertidumbre, ya que los cálculos para determinar si existió ahorro neto positivo, así como el cálculo del capital vivo, deben estar referidos al 31 diciembre 2010 y extraerse de los estados financieros que reflejen la liquidación de los presupuestos lo que obviamente sólo se conocerá a lo largo de 2011. Se permitiría pues a las entidades locales planificar la posible concertación de operaciones de crédito a largo plazo durante 2011 en los términos fijados por la disposición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refiere al alegato de discriminación que la demanda relaciona con los principios de confianza legítima e interdicción de la arbitrariedad. Tras recordar la doctrina constitucional, expone que la distinción entre entidades locales que podrán endeudarse sirve a un fin constitucionalmente legítimo, como es la reducción del déficit público y el aseguramiento de la sostenibilidad fiscal a medio plazo; se basa en criterios objetivos y razonables, por lo que no cabe apreciar arbitrariedad ni discriminación. Tampoco considera violado el principio de suficiencia financiera, que en todo caso está supeditado a las disponibilidades presupuestarias. Precisa además que carece de sentido la invocación del art. 105 LHL como vulnerado, ya que esta norma no forma parte del bloque de la constitucionalidad. Responde asimismo a la imputación de “desviación de poder” apuntando nuevamente que la disposición no carece de justificación racional y, además, la demanda no contiene ningún razonamiento que remotamente satisfaga la definición de desviación de poder dada en el art. 70.2 de la Ley reguladora de la jurisdicción contencioso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sobre la vulneración de los principios de solidaridad interterritorial, unidad y equilibrio económico, afirma el Abogado del Estado que ninguna de estas supuestas infracciones está mínimamente fundamentada; los Diputados recurrentes se limitarían a afirmar que se permite acudir al crédito a largo plazo a unas entidades locales y no a otras, lo que es cierto pero está debidamente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el recurso debe ser íntegramente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septiembre de 2014,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Diputado don Arturo García-Tizón López, comisionado por otros 62 Diputados del Congreso, contra los arts. 128 y 129, y capítulos, secciones, servicios y conceptos en ellos citados, así como contra la disposición adicional vigesimosexta [“Creación de Agencias Estatales”]; disposición adicional cuadragésima [“Reordenación de la actividad de Loterías y Apuestas del Estado”]; disposición adicional quincuagésimo séptima [“Declaración de interés general de determinadas obras de infraestructura”]; disposición final segunda [“Modificación de la Ley 27/1992, de 24 de noviembre, de Puertos del Estado y de la Marina Mercante”]; disposición final octava [“Modificación de la Ley 38/2003, de 17 de noviembre, General de Subvenciones”]; disposición final undécima [“Modificación de la Ley 39/2007, de 19 de noviembre, de la Carrera Militar”]; y disposición final decimoquinta [“Modificación del Real Decreto-ley 8/2010, de 20 de mayo, por el que se adoptan medidas extraordinarias para la reducción del déficit público”], todos ellos de la Ley 39/2010, de 22 de diciembre, de presupuestos generales del Estado para el año 2011 (en adelante,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fundamenta la inconstitucionalidad de estos preceptos en diversos motivos, recogidos en los antecedentes; en lo que sea pertinente se reiterarán en los correspondientes fundamentos jurídicos. El Abogado del Estado interesa la desestimación del recurso con argumentos que también han sido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 la impugnación planteada es necesario disipar cualquier duda acerca de la pervivencia del objeto del proceso; tanto los arts. 128 y 129, como la disposición final decimoquinta de la Ley 39/2010 se refieren únicamente al ejercicio presupuestario de 2011, habiendo por tanto agotado sus efectos. De acuerdo con nuestra reiterada doctrina, ello no impide examinar el fondo de este asunto, pues lo contrario determinaría dejar algunos ámbitos del ordenamiento, como las leyes de presupuestos u otras normas de duración temporal limitada, extramuros del examen de constitucionalidad [SSTC 13/2007, de 18 de enero, FJ 1; 204/2011, de 15 de diciembre, FJ 2 a); 9/2013, de 28 de enero, FJ 2; y 86/2013, de 11 de abril, FJ 2, con cita de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grupo de tachas de inconstitucionalidad se dirige contra la disposición final decimoquinta, [“Modificación del Real Decreto-ley 8/2010, de 20 de mayo, por el que se adoptan medidas extraordinarias para la reducción del déficit público”],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apartado dos del art. 14 del Real Decreto-ley 8/2010, de 20 de mayo, por el que se adoptan medidas extraordinarias para la reducción del déficit público, que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En el ejercicio económico 2011, las Entidades locales y sus entidades dependientes clasificadas en el sector Administraciones públicas que liquiden el ejercicio 2010 con ahorro neto positivo, calculado en la forma que establece el art. 53 del Texto Refundido de la Ley reguladora de las Haciendas Locales aprobado por Real Decreto Legislativo 2/2004, de 5 de marzo, podrán concertar nuevas operaciones de crédito a largo plazo para la financiación de inversiones, cuando el volumen total del capital vivo no exceda del 75 por 100 de los ingresos corrientes liquidados o devengados, según las cifras deducidas de los estados contables consolidados, con sujeción, en su caso, al Texto Refundido de la Ley Reguladora de las Haciendas Locales y a la Normativa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del cálculo del capital vivo se tendrán en cuenta todas las operaciones vigentes a 31 de diciembre de 2010, incluido el riesgo deducido de avales e incrementado, en su caso, en los saldos de operaciones formalizadas no dispuestos y en el importe de la operación u operaciones proyectadas en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que no cumplan los requisitos anteriores no podrán concertar en 2011 operaciones de crédito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sus respectivos regímenes forales, la aplicación a la Comunidad Autónoma del País Vasco y a la Comunidad Foral de Navarra de la norma contenida en este apartado se entenderá sin perjuicio de lo dispuesto en la Ley del Concierto Económico con la Comunidad Autónoma del País Vasco y según lo establecido en el art. 64 de la Ley Orgánica de Reintegración y Amejoramiento del Régimen Foral de Navarra, conforme a lo dispuesto en el Convenio Económico entre el Estado y la Comunidad Foral de Navarra,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hecho constar en los antecedentes, se aducen frente a la disposición final decimoquinta de la Ley 39/2010 diversos motivos de inconstitucionalidad, reputándola contraria al art. 9.3 CE, en relación con los arts. 1.1, 9.2, 14, 139.1, 149.1.1 CE; al art. 142 en conexión con los arts. 137 y 140 CE; a los arts. 2, 40, 138 y 139 CE; y al principio de seguridad jurídica (9.3 CE), de acuerdo con la doctrina del Tribunal Constitucional acerca del contenido y alcance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fondo de esta impugnación debemos recordar que el canon de enjuiciamiento sólo puede estar formado por aquellos preceptos constitucionales de cuya lesión se ofrece en la demanda una argumentación suficiente, con lo que se levanta la carga alegatoria que pesa sobre quien pretende la declaración de inconstitucionalidad de una ley. Así lo hemos reiterado en numerosas ocasiones, pues la impugnación de normas debe ir acompañada de una fundamentación que permita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(SSTC 13/2007, de 18 de enero, FJ 1; y 217/2013, de 19 de diciembre, FJ 1,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las alegaciones que han quedado ampliamente recogidas en los antecedentes de la presente Sentencia, sólo puede considerarse levantada la carga argumental con respecto de tres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infracción del principio de seguridad jurídica (art. 9.3 CE), que derivaría de la inclusión de la disposición controvertida en una ley de presupuestos. Debemos así descartar la alegación relativa a la lesión del principio de seguridad jurídica que se fundamenta únicamente en la “incertidumbre” que el “escenario de cambio normativo” habría generado; tiene carácter genérico y no se concreta sobre la norma que se impugna. Por otro lado, el principio de confianza legítima, que se entiende vulnerado, se incardina en el de seguridad jurídica (por todas, STC 222/2003, de 15 de diciembre, FJ 4), por lo que debe enjuiciarse de forma conjunta. En segundo lugar, se abordará la alegada vulneración del principio de interdicción de la arbitrariedad (art. 9.3 CE), que derivaría del trato desigual a las entidades locales entre sí. En tercer lugar, la tacha relativa a la vulneración del principio de suficiencia o autonomía financiera por la limitación de recursos que según la demanda supone esta disposición para las entidades locales (art. 142 en conexión con los arts. 137 y 140 CE). Debemos en este punto descartar que el art. 105 de la Ley reguladora de las haciendas locales (sic, se refiere a la Ley 7/1985, de 2 de abril, reguladora de las bases del régimen local) que se invoca como canon deba servir esta función, pues este precepto no forma parte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inconstitucionalidad que se dirige contra la disposición final decimoquinta de la Ley 39/2010 es pues la infracción del principio de seguridad jurídica (art. 9.3 CE), que habría tenido lugar por el desbordamiento del ámbito material propio de las leyes de presupuestos generales del Estado. Considera la demanda que la disposición controvertida excede del objeto posible de este tipo normativo; la Ley de presupuestos no sería el instrumento normativo adecuado para establecer o modificar las reglas de acceso al crédito, por ser ésta una función que corresponde desempeñar a la Ley de haciendas locales. El Abogado del Estado afirma por el contrario que la disposición obedece a un criterio claro de política económica “anti-crisis”; no sólo se trata de reducir el endeudamiento, sino también de premiar a las entidades locales que hayan liquidado el ejercicio de 2010 con ahorro neto positivo y no arrastren una excesiva carga financiera en comparación con sus ingresos corrientes. Esta misma tacha de inconstitucionalidad se dirige en el escrito de demanda contra otras seis disposiciones de la misma Ley de presupuestos, cuya constitucionalidad se aborda, específicamente, en el fundamento sexto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recapitular nuestra doctrina sobre los límites de las leyes de presupuestos, partiendo de nuestras recientes SSTC 9/2013, de 28 de enero, FFJJ 3 y 4; 86/2013, de 11 de abril, FFJJ 4 y 5; 206/2013, de 5 de diciembre, FJ 2 b); y 217/2013, de 19 de diciembre, FJ 5. En ellas hemos reiterado que el contenido de estas leyes “está constitucionalmente delimitado, en tanto que norma de ordenación jurídica del gasto público ex art. 134 CE. La Constitución establece la reserva de un contenido de ley de presupuestos, lo que significa que la norma debe ceñirse a ese contenido y también que ese contenido sólo puede ser regulado por ella” (STC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contenido puede ser de dos tipos. Por un lado y de forma principal, el contenido propio o “núcleo esencial” del presupuesto, integrado por la previsión de ingresos y la habilitación de gastos para un ejercicio económico, así como por las normas que directamente desarrollan y aclaran los estados cifrados, esto es, las partidas presupuestarias propiamente dichas. Este contenido es esencial, porque conforma la identidad misma del presupuesto, por lo que no es disponible para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las leyes de presupuestos pueden albergar otras disposiciones. Lo que hemos denominado “contenido eventual”, o no necesario, está integrado por todas aquellas normas incluidas en la Ley de presupuestos que, sin constituir directamente una previsión de ingresos o habilitación de gastos, guardan “una relación directa con los ingresos o gastos del Estado, responden a los criterios de política económica del Gobierno o, en fin, se dirigen a una mayor inteligencia o mejor ejecución del presupuesto” (por todas, con cita de anteriores, STC 248/2007, de 13 de diciembre, FJ 4). De acuerdo con lo anterior, es evidente que la norma impugnada no forma parte del denominado “contenido propio”, puesto que no integra el presupuesto propiamente dicho; no estima ingresos ni autoriza gastos. Habrá que examinar entonces si integra el denominado “contenido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tiene cabida en una ley de presupuestos, por ser admisible como contenido eventual, “es necesario que guarde una conexión económica —relación directa con los ingresos o gastos del Estado o vehículo director de la política económica del Gobierno— o presupuestaria —para una mayor inteligencia o mejor ejecución del presupuesto” [STC 217/2013, de 19 de diciembre, FJ 5 a); con cita de las SSTC 274/2000, de 15 de noviembre, FJ 4; 109/2001, de 26 de abril, FJ 5; 238/2007, de 21 de noviembre, FJ 4; 248/2007, de 13 de diciembre, FJ 4; 74/2011, de 19 de mayo, FJ 3; 9/2013, de 28 de enero, FJ 3 b); y 206/2013, de 5 de diciembre, FJ 2 b)]. Sólo si se cumplen las citadas condiciones es posible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 [STC 76/1992, de 14 de mayo, FJ 4 a)]. En consecuencia, si bien la ley de presupuestos puede ser un instrumento para una adaptación circunstancial de las distintas normas, no tienen en ella cabida las modificaciones sustantivas del ordenamiento jurídico, a menos que éstas guarden la suficiente conexión económica (relación directa con los ingresos o gastos del Estado o vehículo director de la política económica del Gobierno) o presupuestaria (para una mayor inteligencia o mejor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Cumplidos los citados condicionantes, hemos considerado que pueden incluirse en una ley de presupuestos medidas que tengan como finalidad y consecuencia directa la reducción del gasto público (STC 65/1990, de 5 de abril, FJ 3, sobre normas de incompatibilidad de percepción de haberes activos y de pensiones), o su aumento (STC 237/1992, de 15 de diciembre, relativa al incremento de retribuciones salariales para el personal al servicio de las Administraciones públicas), así como la creación de un complemento retributivo para determinados cargos públicos (STC 32/2000, de 3 de febrero), o la sujeción al derecho privado de la red comercial de la entidad pública empresarial Loterías y Apuestas del Estado [STC 217/2013, FJ 5 e)], entre otros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quedarían en principio excluidas de estas leyes las normas propias del Derecho codificado, u otras previsiones de carácter general en las que no concurra dicha vinculación inmediata y directa. Así sucede con un procedimiento, como el contenido en el art. 110 de la Ley 33/1987, de presupuestos generales del Estado para 1988, que dio la nueva redacción al art. 130 de la Ley general tributaria, que facilita la recaudación de las deudas tributarias, estableciendo un mecanismo de autorización automática de entrada en el domicilio del deudor. Al respecto concluimos que la “disposición controvertida afecta de algún modo a la materia presupuestaria. En efecto, en cuanto se refiere a la ejecución forzosa de las deudas tributarias que implican entrada en el domicilio del deudor, la norma en cuestión está relacionada con la recaudación de los tributos, la cual es necesaria para que se cumplan las previsiones de ingresos que, a su vez, condicionan la realización de los gastos. Pero siendo esto cierto, no lo es menos que esta incidencia en una materia propia de la Hacienda General, cual es la recaudación forzosa de los tributos, no es suficiente para poder afirmar que se dé la necesaria conexión directa de la norma en cuestión con el Presupuesto, en sentido estricto, o con los criterios de la política económica del Gobierno, pues antes al contrario el art. 130 LGT es ante todo y sobre todo una norma de atribución a un órgano judicial de una función garantizadora de un derecho fundamental, la inviolabilidad del domicilio, y de fijación de las condiciones del ejercicio de dicha competencia. Este es, pues, el contenido del precepto cuestionado, por lo que resulta claro su carácter de norma general del régimen jurídico aplicable a todos los tributos, cuya incidencia en la ordenación del programa anual de ingresos y gastos es sólo accidental y secundaria y por ende insuficiente para legitimar su inclusión en la Ley de Presupuestos, cuyo contenido propio y su función constitucional (arts. 66.2 y 134.2 CE) resulta desvirtuado por la incorporación de normas típicas del Derecho codificado” [STC 76/1992,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descartado que puedan tener cabida en una ley de presupuestos algunas normas que integran el régimen de la función pública; por ejemplo, las relativas a los procedimientos de acceso de los funcionarios sanitarios locales interinos a la categoría de funcionarios de carrera (STC 174/1998, de 23 de julio, FFJJ 6 y 7), de provisión de los puestos de trabajo del personal sanitario (STC 203/1998, de 15 de octubre, FFJJ 3 a 5), de edad de pase a la situación de segunda actividad de los funcionarios del Cuerpo Nacional de Policía (STC 234/1999, de 16 de diciembre, FFJJ 4 y 5) o, recientemente, los requisitos de titulación necesaria para acceder al Cuerpo Superior de Auditores del Tribunal de Cuentas (STC 9/2013, FJ 3), así como en general las normas típicas del derecho codificado u otras previsiones de carácter general en las que no concurra dicha vinculación (STC 86/2013, FJ 4; con cita de las SSTC 248/2007, de 13 de diciembre, FJ 4; 74/2011, de 19 de mayo, FJ 3; y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clave, por tanto, radica en que la conexión con el objeto del presupuesto (habilitación de gastos y estimación de ingresos) sea directa, inmediata y querida por la norma; es evidente que toda medida legislativa tendrá siempre algún efecto presupuestario, porque requerirá un incremento de gasto presupuestario o la dotación de una partida, o porque supondrá, por el contrario, una reducción del gasto o un incremento de los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a partir de lo anterior, contrastar la norma impugnada con nuestra doctrina. De acuerdo con su tenor, la disposición final decimoquinta de la Ley 39/2010 arbitra la posibilidad de que algunas entidades locales, cumplidas las circunstancias requeridas (en concreto, que el volumen total del capital vivo no exceda del 75 por 100 de los ingresos corrientes liquidados o devengados), puedan “concertar nuevas operaciones de crédito a largo plazo para la financiación de inversiones”. Se permite pues el acceso al crédito en condiciones limitadas, flexibilizando la redacción anterior del art. 14.2 del citado Real Decreto-ley 8/2010, que había vetado el acceso al crédito, público o privado, a largo plazo y en cualquiera de sus modalidades, a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afecta directamente a una de las fuentes de ingresos de las entidades locales, como es la posibilidad de obtener financiación para sus inversiones acudiendo al endeudamiento a largo plazo. Hay por tanto conexión directa con la materia presupuestaria. En segundo lugar, la norma no acomete una regulación íntegra del régimen jurídico de este tipo de endeudamiento local, contenido en los arts. 48 a 55 del texto refundido de la Ley de haciendas locales: LHL), sino que aborda un aspecto puntual, cual es el límite de acceso al endeudamiento para el ejercicio de 2011. El propio art. 53.9 LHL prevé que se regule mediante este instrumento normativo, estableciendo la siguiente habilitación: “las Leyes de Presupuestos Generales del Estado podrán, anualmente, fijar límites de acceso al crédito de las Entidades locales cuando se den circunstancias que coyunturalmente puedan aconsejar tal medida por razones de política económica general”. Lógicamente, la mención de este precepto a las leyes de presupuestos no determina su constitucionalidad, pero dota de previsibilidad a una norma que, como la impugnada, hace uso de esta habilitación, enmarcándolo en el contexto de cumplimiento de la estabilidad presupuestaria, al que se alude también en el preámbulo de la propia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descartar la inconstitucionalidad de la disposición final decimoquinta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abordar a continuación la tacha referida a la arbitrariedad en que habría incurrido la referida disposición final decimoquinta, con vulneración del art. 9.3 CE, toda vez que trata de forma desigual a unas Administraciones locales en relación a otras; a pesar de que, según la demanda, todas habrían cumplido las exigencias legales de endeudamiento que prevé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el control de la constitucionalidad de las leyes no puede suponer la imposición de constricciones indebidas al poder legislativo, debiendo hacerse respetando sus opciones políticas. Cuando se trata de aplicar un precepto general y potencialmente indeterminado, como es el principio de interdicción de la arbitrariedad, hemos reiterado que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(STC 13/2007, FJ 4, con cita, entre otras muchas, de las SSTC 96/2002, de 25 de abril, FJ 6; 242/2004, de 16 de diciembre, FJ 7; y 47/2005, de 3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centrar nuestro examen en verificar si se contiene una discriminación, al restringir el endeudamiento a largo plazo para algunas entidades locales; lo que sucedería si careciera de toda explicación racional [por todas, SSTC 204/2011, de 15 de diciembre, FJ 9 a); 13/2007, de 18 de enero, FJ 4; y 217/2013, de 19 de diciembre, FJ 5 b), con cita de otras muchas]. Como hemos afirmado en relación con las diferencias entre Comunidades Autónomas, es pertinente trasladar a este lugar que “lo que la Constitución proscribe son las diferencias que carezcan de justificación objetiva y razonable” (STC 31/2010, de 28 de junio, FJ 131). No corresponde desde luego a este Tribunal establecer si el criterio empleado por la norma para permitir o no el endeudamiento a largo plazo a las entidades locales era el más adecuado para trazar la distinción entre entidades que se pueden endeudar en esta modalidad y aquéllas a las que este recurso está vetado. Debemos únicamente determinar si es posible descartar que el criterio sea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procede desestimar esta tacha de inconstitucionalidad, ya que la diferencia de acceso al endeudamiento no es caprichosa ni aleatoria; se basa en un criterio objetivo y claro, previamente definido por la norma, que obedece a la finalidad de que el endeudamiento sea económicamente sostenible, en coherencia con el obligado cumplimiento por el Reino de España de los objetivos de consolidación fiscal (o estabilidad presupuestaria). Dichos objetivos están consagrados, en la actualidad, en el vigente art. 135 CE, tras su reforma el 27 de septiembre de 2011. En el momento de la aprobación de la norma cuestionada, sin perjuicio del Derecho de la Unión Europea que resultara directamente aplicable, se establecían dichos objetivos en el Real Decreto Legislativo 2/2007, de 28 de diciembre, por el que se aprueba el texto refundido de la Ley general de estabilidad presupuestaria; norma cuyo art. 23.1 ya preveía, en concreto para las entidades locales, que la autorización para realizar operaciones de crédito y emisiones de deuda, en cumplimiento de lo establecido en el artículo 53 del texto refundido de la Ley reguladora de las haciendas locales, “tendrá en cuenta el cumplimiento de los objetivos de estabilidad presupuestaria”. En ese marco, la norma impugnada condiciona la posibilidad para las entidades locales de concertar nuevas operaciones de crédito a largo plazo para la financiación de inversiones a que su volumen de capital vivo “no exceda del 75 por 100 de los ingresos corrientes liquidados o devengados”, de acuerdo con sus estados contables consolidados. Sin que proceda, como venimos reiterando, examinar en esta jurisdicción si el criterio establecido en la norma es idóneo u oportuno para trazar esta diferenciación en el acceso al crédito por parte de las entidades locales, procede pues descartar la irrazonabilidad de la medida y, en consecuencia, su pretendida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alega en la demanda que la disposición final decimoquinta de la Ley 39/2010 lesiona la autonomía financiera de las entidades locales a las que restringe el acceso al crédito, pues se produciría una merma de los recursos disponibles. Debemos descartar esta tacha ab initio pues, como señala el Abogado del Estado en su escrito, la disposición final decimoquinta, de la Ley 39/2010 tiene justo efecto contrario al alegado; de hecho incrementa de forma excepcional para el ejercicio de 2011 dicho acceso al crédito público. La norma que la disposición modifica (el art. 14 del Real Decreto-ley 8/2010) establecía que a “partir de la entrada en vigor de la presente norma y hasta 31 de diciembre de 2011, las Entidades locales y sus entidades dependientes clasificadas en el sector Administraciones Públicas no podrán acudir al crédito público o privado a largo plazo, en cualquiera de sus modalidades, para la financiación de sus inversiones, ni sustituir total o parcialmente operaciones preexistentes, a excepción de aquellas que en términos de valor actual neto resulten beneficiosas para la entidad por disminuir la carga financiera, el plazo de amortización o ambos”. Se trataba, por tanto, de una norma que precluía totalmente el acceso al crédito a largo plazo, en cualquiera de sus modalidades, para todas las entidades locales con independencia del estado de sus cuentas. Por el contrario, la norma ahora impugnada permite, como se ha constatado, dicho acceso al crédito en determinados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hace decaer también esta tacha de inconstitucionalidad; hemos reiterado que resulta plenamente compatible con la autonomía local la fijación de unos límites a sus operaciones de endeudamiento, entre los que destaca su autorización previa que debe tener en cuenta el cumplimiento de la estabilidad presupuestaria que, como hemos reiterado, consagra el art. 135 CE (STC 120/2012, de 4 de junio, FJ 5, con cita de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íntegramente la impugnación de la disposición final decimoquinta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se dirige, en segundo lugar, contra los arts. 128 y 129 de la Ley 39/2010 (y capítulos, secciones, servicios y conceptos en ellos citados), que reputa contrarios a los art. 2, 9.3, 31, 137, 138.1, 156.1, 157.1 c) y 158.1 CE, en relación con los arts. 1, 2, 3, 4 y 15 de la Ley Orgánica 8/1980, de 22 septiembre, de financiación de las Comunidades Autónomas (LOFCA), por dos motivos. Por un lado, por lesionar la autonomía financiera de las Comunidades Autónomas; lo que sucedería porque los mismos habrían omitido los fondos de convergencia y los recursos adicionales en el pago de los anticipos a cuenta, de acuerdo con el sistema de financiación autonómica. Por otro, por vulnerar los principios de lealtad institucional, seguridad jurídica y confianza legítima, al haberse incumplido el acuerdo del Consejo de Política Fiscal y Financiera 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cuestiones que plantea la demanda coinciden sustancialmente con las resueltas en nuestra reciente STC 76/2014, de 8 de mayo, doctrina que procede trasladar ahora al presente asunto,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con respecto del art. 128, procede descartar su inconstitucionalidad, dando por reproducidos los fundamentos 4 a 6 de la citada Sentencia, que nos llevaron a concluir la adecuación del precepto a la Constitución, “pues la Ley de Presupuestos no sólo no contradice sino que da pleno cumplimiento a lo dispuesto en el sistema de financiación autonómica establecido en la LOFCA y concretado en la Ley 22/2009, por lo que debe descartarse íntegramente la inconstitucionalidad del art. 128 de la Ley 39/2010” (STC 76/2014,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afirmamos en la citada STC 76/2014 que la impugnación del art. 129 no estaba fundamentada; al no aportarse argumentos en la demanda frente al mismo, por un lado, y al no cumplir este artículo la función que se le atribuía, por otro. Lo mismo sucede en este caso, como afirma el Abogado del Estado en su alegato. El art. 129 de la Ley 39/2010, titulado “Liquidación definitiva de los recursos del Sistema de Financiación del año 2009 de las Comunidades Autónomas y Ciudades con Estatuto de Autonomía”, establece según su título las reglas que habrán de seguirse, por parte de los órganos competentes de la Administración general del Estado, para efectuar la liquidación definitiva de los recursos del sistema de financiación del año 2009 de las Comunidades Autónomas. La demanda no controvierte las reglas allí incluidas, limitándose a vincular la impugnación de este precepto con el anterior. Al igual que hicimos en la citada STC 76/2014, “debe por tanto atenderse la alegación del Abogado del Estado y excluir del objeto del recurso el art. 129, toda vez que no hay contenido argumentativo dirigido su impugnación, con lo que no sólo se falta, en los términos tantas veces reiterados por nuestra doctrina, a la mínima diligencia procesal exigible a las partes, sino que además no se puede desvirtuar la presunción de constitucionalidad de toda norma legal.”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en el tercer apartado de la demanda se reputan inconstitucionales seis disposiciones, adicionales y finales, de la Ley 39/2010, porque no tendrían encaje en el contenido posible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abordar directamente el examen de las normas impugnadas, a partir de la doctrina expuesta en el fundamento cuarto, apartado A), acerca del contenido y límites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vigesimosexta [“Creación de Agencias Estatales”] establece que “durante el ejercicio 2011 no se crearán Agencias Estatales de las previstas en la Ley 28/2006, de 18 de julio, de Agencias estatales para la mejora de los servicios públicos”, con las excepciones recogidas en el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se trata de una norma que se inscribe en el derecho de auto-organización, pues suspende la aplicación y desarrollo de la Ley 28/2006, de 18 julio, de las agencias estatales, sin que ello suponga un plus para la comprensión cabal de los estados económicos del presupuesto; además tampoco definiría la política económica del mismo, excediendo por tanto del contenido posible de una ley de presupuestos. El Abogado del Estado opone por el contrario que la norma limita el ejercicio de la potestad organizativa por razones de contención del gasto y en ejecución de la política económica del Gobierno, existiendo por tanto conexión con la materia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las medidas directamente dirigidas a la reducción del déficit y del endeudamiento pueden encontrar cabida en el contenido eventual de una ley de presupuestos, en la medida en que contribuyan a su más eficaz ejecución y, en general, a secundar la política económica del Gobierno [SSTC 76/1992, FJ 4 a); y 9/2013, FJ 4]. En este caso, la disposición impugnada no lleva a cabo una regulación íntegra y sustancial del régimen jurídico de las agencias estatales, sino que acomete únicamente una modificación parcial de su régimen jurídico consistente en precluir su creación durante el ejercicio presupuestario al que se refiere la norma. De acuerdo con lo alegado por el Abogado del Estado, la finalidad directa e inmediata de reducción del gasto, así como su carácter limitado, permite avalar su inclusión en la Ley de presupuestos, por lo que procede desestimar este motivo de inconstitucionalidad, en los mismos términos en los que, para disposiciones relativas a la creación de agencias estatales, hemos declarado en las SSTC 206/2013, de 5 de diciembre, FJ 3 d); y 217/2013, de 19 de diciembre,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cuadragésima, titulada “Reordenación de la actividad de Loterías y Apuestas del Estado”, crea la Sociedad Estatal Loterías y Apuestas del Estado, adscrita al Ministerio de Economía y Hacienda y regula su régimen jurídico a lo largo de cinco apartados. En el primero se formaliza dicha creación, detallándose la aportación del capital social. El segundo se refiere al régimen de los funcionarios en activo destinados en la entidad pública empresarial Loterías y Apuestas del Estado, determinando el proceso mediante el cual podrán integrarse como personal laboral en la Sociedad Estatal Loterías y Apuestas del Estado, con reconocimiento en todo caso de la antigüedad que les corresponda y quedando en sus cuerpos de origen en la situación de servicios especiales. En el tercero se atribuye a la Sociedad Estatal Loterías y Apuestas del Estado el ejercicio de las competencias administrativas que pudieran corresponder en relación con los puntos de venta de la red comercial de la extinta entidad pública empresarial Loterías y Apuestas del Estado. En el cuarto apartado, se establece la redistribución de funciones reguladoras del mercado del juego a nivel estatal; especialmente, las recogidas en el art. 5, 5.bis y 3.1 in fine del Estatuto de la entidad pública empresarial Loterías y Apuestas del Estado, que serán ejercidas por el órgano directivo del departamento que se designe mediante acuerdo del Consejo de Ministros. Finalmente, en el quinto, y con carácter transitorio para 2011, se establece que la Sociedad Estatal Loterías y Apuestas del Estado asumirá las obligaciones de abono de las asignaciones financieras a favor de la Organización Nacional de Ciegos Españoles, que pudieran derivarse de la disposición adicional décimo octava de la Ley 47/2003, de 26 de noviembre, general presupuestaria, así como las obligaciones derivadas del Real Decreto 419/1991, de 27 de marzo, por el que se regula la distribución de la recaudación y premios de las apuestas deportivas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disposición supone un cambio sustancial del modelo de gestión y explotación de las Loterías del Estado, que pasa a radicar en una sociedad estatal; la norma formaría parte del derecho de autoorganización del Gobierno, afectando además directamente al régimen de los funcionarios en activo, con referencias concretas a la distribución de funciones y competencias entre la sociedad y el Ministerio de Economía y Hacienda, cuestiones todas ellas ajenas al contenido típico y propio de una ley de presupuestos. El Abogado del Estado defiende la inclusión de la citada disposición adicional cuadragésima en la Ley de presupuestos, por su relación directa con los ingresos y gastos, ya que la lotería ha sido tradicionalmente un monopolio fiscal del Estado; la reforma permitiría la futura colocación entre inversores privados de parte del capital de la nueva sociedad, lo que se inscribe en una decisión de política económica consistente en la reordenación de dicha actividad. Añade además que la disposición final tercera del Real Decreto-ley 1/2011, de 11 febrero, confirma y ratifica la creación de dicha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las loterías no son ya estrictamente un monopolio estatal (en los términos expresados en la STC 49/1995, de 16 de febrero, FJ 3); de acuerdo con el régimen jurídico vigente es posible la explotación del juego por distintos operadores, entre los que se encuentra la Sociedad Estatal Loterías y Apuestas del Estado, dependiente de la Dirección General del Patrimonio del Estado, adscrita a su vez al Ministerio de Hacienda y Administraciones Públicas, y que se crea mediante el Real Decreto-ley 13/2010, de 3 de diciembre de 2010, de actuaciones en el ámbito fiscal, laboral y liberalizadoras para fomentar la inversión y la creación de empleo, que reordena la actividad de la entidad pública empresarial Loterías y Apuestas del Estado. Como se explica en su exposición de motivos, la “necesidad de que el sector del juego en España se adecue al nuevo marco jurídico europeo hace que deban adoptarse urgentemente medidas necesarias encaminadas a que Loterías y Apuestas del Estado, como operador de juegos, modernice su estructura organizativa, adoptando formas jurídico-privadas para competir adecuadamente en el mercado del juego. Ello implica transformar la entidad pública Empresarial Loterías y Apuestas del Estado que actualmente es, simultáneamente, regulador del mercado y operador de los juegos de titularidad estatal, para crear un operador independiente y eficiente que dé transparencia al mercado”. Se crea así la Sociedad Estatal Loterías y Apuestas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se enmarca la disposición impugnada que aborda una reforma integral de su régimen de gestión. Por tanto, y dado que de su propio tenor se desprende que no se limita a actualizar su régimen jurídico, resulta evidente, de acuerdo con nuestra doctrina expuesta en el fundamento cuarto, apartado A), que la norma impugnada desborda el ámbito propio de las leyes de presupuestos; no son un vehículo constitucionalmente adecuado para acometer una reforma que afecta, entre otros aspectos, al estatuto de los funcionarios en activo destinados en la entidad pública empresarial Loterías y Apuestas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cuadragésima de la Ley 39/2010, habida cuenta su contenido y finalidad, es una norma reguladora de la naturaleza y régimen jurídico del sector público estatal, lo que se evidencia en la sustancial modificación del régimen jurídico de los funcionarios al servicio de la entidad transformada. Aunque no es descartable que el nuevo modelo de gestión pudiera llegar a tener alguna incidencia sobre los ingresos y gastos públicos, lo cierto es que el preámbulo de la norma nada dice al respecto; la conexión con el contenido presupuestario no se demuestra tampoco inmediata, guardando así cierta similitud este caso con la supresión de las cámaras de la propiedad urbana que se llevó a cabo mediante ley de presupuestos y cuya inconstitucionalidad declaramos en la STC 178/1994, de 16 de junio, con los argumentos expuestos en el fundamento jurídico 5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en aplicación de nuestra consolidada doctrina, declarar la inconstitucionalidad de la disposición adicional cuadragésima de la Ley 39/2010 por rebasar el contenido propio de las leyes de presupuestos. Ahora bien, la nulidad inmediata que, como regla y de acuerdo con el art. 39.1 de la Ley Orgánica del Tribunal Constitucional, sigue a un pronunciamiento de inconstitucionalidad, debe ser matizada en este caso concreto, ya que este Tribunal no puede desconocer los efectos que supondría la nulidad de esta disposición, pues podría generar graves perjuicios a los intereses generales, afectar a situaciones jurídicas consolidadas y a la política económica y financiera del Estado. Procede en consecuencia limitar el alcance de nuestra declaración, de modo que la nulidad derivada de la declaración de inconstitucionalidad de la disposición adicional cuadragésima de la Ley 39/2010, de presupuestos generales del Estado para 2011, debe quedar diferida por el plazo de un año desde la fecha de la presente Sentencia (esto es, hasta el 25 de septiembre de 2015), plazo que se considera razonable para que, en su caso, el legislador sustituya la norma declarada nula por otra aprobada mediante el instrumento legislativo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quincuagésimo séptima [“Declaración de interés general de determinadas obras de infraestructura”], se refiere, entre otras, a la “reordenación de Derechos y Modernización de Regadíos de la Zona Regable de la Serna, en los términos municipales de La Solana y Membrilla”). Añade que dichas obras llevarán implícita tanto la declaración de utilidad pública, a los efectos previstos en la Ley de 26 de diciembre de 1954, de expropiación forzosa, como la de urgencia, a efectos de la ocupación de los bienes afectados a que se refiere el art. 52 de la misma Ley. Para los demandantes, la declaración de interés general de estas dos obras no tiene cabida en este tipo de ley. El Abogado del Estado por el contrario considera que la declaración de interés general de determinadas obras de infraestructura encuentra acomodo en la ley de presupuestos en virtud de la doctrina recogida en la STC 180/2000, de 29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que el razonamiento de la demanda no satisface la carga argumental exigible en este tipo de procesos, pues se limita a afirmar sin más la inconstitucionalidad del precepto por no encontrar cabida en una ley de presupuestos, sin exponer ninguna razón para avalar tal afirmación, debemos concluir que este tipo de normas sí tiene encaje en la ley de presupuestos, con base en la citada STC 180/2000, FJ 8, y en la posterior STC 206/2013, FJ 3, letras c) y e); debe descartarse, por tanto, la inconstitucionalidad de la disposición adicional quincuagésimo séptima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final segunda añade un tercer párrafo al apartado cuatro.1 y un segundo párrafo al apartado cuatro.2.a), de la disposición adicional decimoquinta de la Ley 27/1992, de 24 de noviembre, de puertos del Estado y de la marina mercante, que se refiere a los requisitos de inscripción de las empresas navieras y de los buques.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se lleva a cabo una modificación del régimen jurídico aplicable al registro correspondiente, lo que carece de relación directa o indirecta con el programa de gastos e ingresos de los presupuestos. El Abogado del Estado defiende su inclusión en la Ley de presupuestos, afirmando que se expresa con esta disposición un criterio de política económica consistente en permitir que los buques de titularidad o posesión pública, con funciones análogas al “propósito mercantil”, tengan un régimen de explotación más flexible, así como una serie de beneficios fiscales, lo que garantizaría la existencia de un nexo directo con los ingresos y los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decimoquinta de la Ley 27/1992 regula el registro especial de buques y empresas navieras, abordando el apartado cuarto, que ahora se modifica mediante ley de presupuestos, los “requisitos de inscripción de las Empresas navieras y de los buques”. En este caso existe, efectivamente, una conexión directa entre esta medida y el régimen de beneficios fiscales aplicable en estos supuestos; lo que permite concluir que su inclusión en ley de presupuestos no resulta inconstitucional, de acuerdo con nuestra doctrina ya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final octava modifica los arts. 13, apartados 2 y 4 (requisitos para obtener la condición de beneficiario o entidad colaboradora), 31, apartado 1 (gastos subvencionables) y 49, apartados 2 y 9 (procedimiento de control financiero),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consideran que esta norma carece de conexión mediata o inmediata con el objeto del presupuesto; al referirse al propio procedimiento de las subvenciones, habría precisado de una “norma material, no presupuestaria, para su regulación y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por reiterar que no corresponde a este Tribunal enjuiciar el acierto técnico de las normas legislativas, ni tampoco si una disposición como la recurrida habría encontrado mejor acomodo en otro tipo de ley. Superada, como hemos constatado en nuestra reiterada doctrina sobre esta materia, la distinción entre ley formal y material, confirmando que la ley de presupuestos es sin lugar a dudas una ley en sentido pleno, aunque su contenido esté acotado en el sentido también expuesto, nuestra labor se ciñe a dilucidar si el contenido que se controvierte excede o no del instrumento normativo presupuestario en los términos acotados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 de apreciarse la conexión que señala el Abogado del Estado entre la disposición que se impugna, en cuanto modifica los arts. 31.1 y 49.2 y 9 de la Ley 38/2003, general de subvenciones, y la adecuada gestión del gasto público subvencional. La disposición cuestionada introduce una modificación parcial y limitada de dicha Ley, que acota el concepto de gastos a subvencionar y hace más estricto el procedimiento de control financiero de las subvenciones, en aras de un propósito restrictivo del gasto público y de mejora en la vigilancia de la correcta aplicación de los fondos subvencionales. Debe pues concluirse que existe una vinculación directa entre los referidos preceptos modificados y la propia gestión de una partida de gasto público y que la disposición final octava de la Ley 39/2010, en este punto, forma parte del contenido eventual admisible en una ley de presupuestos, de acuerdo con nuestra doctrina; debe, por tanto, descartarse su pretendida inconstitucionalidad en el extremo relativo a la modificación de los arts. 31.1 y 49.2 y 9 de la Ley 38/2003,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referida conexión ha de considerarse insuficiente en cuanto la disposición impugnada modifica el art. 13.2 y 4 de la Ley 38/2003, general de subvenciones, ampliando el régimen de prohibiciones para obtener condición de beneficiario. No se aprecia en este caso conexión inmediata y directa, ni tampoco resulta evidente su relación con la ejecución del gasto público presupuestado. Debe tenerse en cuenta que las reglas que ordenan los requisitos para acceder a la condición de beneficiario (o entidad colaboradora) de la subvención afectan directamente a la relación entre las Administraciones y los ciudadanos que pretenden acceder a las subvenciones, como afirmamos en la STC 130/2013, de 4 de junio, FJ 9 F) g); esto abona la tesis de los demandantes de que se trata de una regulación sustantiva que no encuentra acomodo, de acuerdo con nuestra doctrina, en una ley de presupuestos. En consecuencia, debemos declarar la inconstitucionalidad y consiguiente nulidad de la disposición final octava de la Ley 39/2010, de presupuestos generales del Estado para 2011, en cuanto modifica el art. 13.2 y 4 de la Ley 38/2003,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final undécima modifica el apartado 2 del art. 56 de la Ley 39/2007 de 19 de noviembre, de la carrera militar; precepto relativo a los “Requisitos generales para el ingreso en los centros docentes militares de formación”. A juicio de los demandantes, se trata de una regulación de personal que no forma parte del contenido propio de una ley de presupuestos. El Abogado del Estado señala por el contrario que esta norma sí tiene impacto directo sobre el gasto de personal, aunque dicho impacto sea 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debemos recordar nuestra STC 9/2013, de 28 de enero, ya citada. En ella declaramos la inconstitucionalidad de la disposición adicional sexagésima de la Ley 51/2007, de 26 de diciembre, de presupuestos generales del Estado para 2008, al considerar que se vulneran los arts. 66.2 y 134.2 CE, pues concluimos que la regulación “puede fácilmente adscribirse a la materia ‘función pública’, al referirse al régimen de acceso a uno de los cuerpos específicos que sirven al Tribunal de Cuentas”; en ella no se apreciaba “relación ‘directa’ de la norma con los ingresos o gastos estatales, con la política económica del gobierno o con la inteligencia y ejecución del presupuesto”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es aplicable a la disposición que ahora importa, cuya conexión, incluso eventual, con el contenido que constitucionalmente corresponde a la ley de presupuestos no resulta evidente. No obsta a lo anterior el argumento de que dicha norma puede tener un impacto sobre la reducción del gasto público. En primer lugar, porque la conexión se expresa en términos generales; es evidente que lo mismo sería predicable, al menos en abstracto, de prácticamente todas las decisiones del legislador. Difícilmente podrían ser totalmente neutrales en relación con el gasto público; por lo que, en la mayoría de los casos, tendrían como consecuencia, mediata o inmediata, su reducción o su incremento. En segundo lugar, porque la conexión con el gasto público no es, como venimos exigiendo, directa ni inmediata; ni guarda relación directa con las previsiones de ingreso o las habilitaciones de gasto del presupuesto, ni tampoco se aprecia su vinculación con los criterios de política económica general, ni supone “un complemento necesario para la mejor inteligencia y más eficaz ejecución del presupuesto” (STC 86/2013, FJ 3, con cita de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la inconstitucionalidad y nulidad de la disposición final undécima de la Ley 39/2010. Los efectos de esta declaración deberán tener alcance limitado (por las mismas razones expuestas en la citada STC 9/2013, FJ 4) de manera que no afecten a aquellos procesos selectivos que hayan tenido lugar durante el tiempo transcurrido entre la interposición del recurso de inconstitucionalidad y la publicación de esta Sentencia; todo ello, como dijimos entonces, en atención al principio de seguridad jurídica (art. 9.3 CE), que exige “salvaguardar la intangibilidad de las situaciones jurídicas consolidadas, es decir, no sólo las decididas con fuerza de cosa juzgada, sino también las situaciones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la disposición adicional cuadragésima de la Ley 39/2010, de 22 de diciembre, de presupuestos generales del Estado para el año 2011, con el alcance establecido en el fundamento jurídico 6, letra b),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nulidad de la disposición final octava de la misma Ley, con el alcance señalado en el fundamento jurídico 6, letra e),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inconstitucionalidad y nulidad de la disposición final undécima de la misma Ley, con los efectos señalados en el fundamento jurídico 6, letra f),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