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2996-2011, promovido por doña Macarena Calvillo Galisteo, representada por el Procurador de los Tribunales don Antonio de Palma Villalón, contra el Auto de 28 de marzo de 2011, de la Sección Cuarta de la Sala de lo Contencioso-Administrativo del Tribunal Supremo, en virtud del cual se desestimaba la petición de aclaración de la Sentencia de 8 de marzo de 2011, dictada por la misma Sección en el recurso de casación núm. 4552-2009, y contra dicha Sentencia, en cuya virtud se estimó el recurso formulado por el Excmo. Ayuntamiento de Sevilla contra la Sentencia dictada por la Sala de lo Contencioso-Administrativo del Tribunal Superior de Justicia de Andalucía, con sede en Sevilla, de 21 de mayo de 2009. Han sido parte el Ayuntamiento de Sevilla, representado por la Procuradora de los Tribunales doña Elena Puig Turégano y asistido por el Letrado don Ramón Cámpora Pérez, y la asociación “A Contramano: Asamblea Ciclistas de Sevilla”, representada por la Procuradora de los Tribunales doña Rosario Sánchez Rodríguez y asistida por el Letrado don José Manuel Ramírez Mora.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23 de mayo de 2011, don Antonio de Palma Villalón, Procurador de los Tribunales, en representación de doña Macarena Calvillo Galisteo, interpuso recurso de amparo contra las resoluciones judiciales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ahora recurrente en amparo interpuso en su día recurso contencioso-administrativo contra la ordenanza de circulación de peatones y ciclistas de Sevilla, aprobada por el Pleno de su Ayuntamiento mediante acuerdo de 21 de Septiembre de 2007, y publicada en el “Boletín Oficial de la Provincia de Sevilla” núm. 252 de 30 de octubre de 2007. Entre los preceptos impugnados se encontraba el art. 41 de la ordenanza municipal,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prohibición expresa por motivos excepcionales se permite la circulación en bicicleta por los parques públicos y paseos, siempre que se adecúe la velocidad a la de los viandantes, se mantenga una velocidad moderada por debajo de los 10 Km./hora aproximadamente, y no se realicen maniobras negligentes o temerarias que puedan afectar a la seguridad de los peatones.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excepcional y, en viales de un solo sentido de circulación, el Ayuntamiento podrá permitir, debidamente señalizada, la circulación ciclista en el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no obstante lo establecido en el artículo 35 de esta Ordenanza, el Ayuntamiento podrá establecer zonas de tránsito compartido entre peatones y bicicletas, por las que éstas últimas circularán por los lugares debidamente señalizados.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zonas peatonales y en aceras de más de cinco metros de anchura, en los que al menos tres de ellos estén expeditos y no exista carril bici señalizado, las bicicletas podrán circular, en los momentos en los que no exista aglomeración de viandantes, siempre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mantengan una velocidad moderada por debajo de los 10 Km. /hora,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respeten en todo momento la prioridad de los peatones,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mantengan una distancia de al menos un metro con la fachada de los edificios, así como con los peatones en las operaciones de adelantamiento o cruce,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realicen maniobras negligentes o temerarias que puedan afectar a la seguridad de los peatones.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podrá establecer prohibición de circulación a las bicicletas, en los horarios que en cada caso se determinen, por determinadas zonas peatonales o por las aceras de determinadas calles sin carril bici señalizado, aunque aquellas tengan más de cinco metros continuos de anchura.”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de lo Contencioso-Administrativo del Tribunal Superior de Justicia de Andalucía, con sede en Sevilla, dictó Sentencia con fecha 21 de mayo de 2009, en la que estimaba parcialmente la demanda, anulando los apartados y artículos siguientes: “El apartado del Anexo de la Ordenanza que define los ‘itinerarios ciclistas señalizados en zonas peatonales’. En su integridad los artículos 16, 40, 41, 43; del 44 la mención a ‘los itinerarios señalizados’; y del 48 la segunda frase del párrafo segundo” de la ordenanza municipal de circulación de peatones y ciclistas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8 de marzo de 2011, la Sección Cuarta de la Sala de lo Contencioso-Administrativo del Tribunal Supremo, en el recurso de casación núm. 4552-2009, interpuesto por el Excmo. Ayuntamiento de Sevilla contra la Sentencia dictada por el Tribunal Superior de Justicia de Andalucía, estimó el recurso y declaró la validez de todos los artículos de la ordenanza previamente anulados. En su fundamento jurídico quinto expone la Sentencia las razones por las que deja sin efecto la nulidad del artículo 41 de la ordenanza, acordada en la Sentencia impugnada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 De esta forma, al acotar un espacio lateral o parte de las aceras que antes era del exclusivo uso de los peatones para que puedan circular por un nuevo pasillo las bicicletas, no se conculcó con esta delimitación, la zona peatonal pues, aunque pueda quedar un tanto reducida, en modo alguno significa que se pueda compartir el paso de los peatones y el de los ciclistas, ya que para ello, se establece en los artículos anulados una zona específica para el carril bici, que por ello, necesariamente deja la de ser peatonal.”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 recurrente se solicitó, el 17 de marzo de 2011, aclaración de la Sentencia de 8 de marzo de 2011 al considerar que la parte dispositiva de la misma contradice el razonamiento jurídico expresado por la Sala respecto del art. 41.1, 4 y 5, en el sentido de que en los mismos no se señala carril o itinerario alguno para las bicicletas lo que conculcaría la zona peatonal, al tener que compartir el paso peatones y ciclistas. Mediante Auto de 28 de marzo de 2011, la Sala de lo Contencioso-Administrativo, Sección Cuarta, del Tribunal Supremo, acordó desestimar la petición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fundamentación jurídica del recurso de amparo, la recurrente solicita la anulación tanto del Auto de 28 de marzo de 2011, que desestimó la petición de aclaración, como de la Sentencia de 8 de marzo de 2011, que estimó la casación, en lo que se refiere únicamente a la declaración de la validez del art. 41 de la ordenanza municipal impugnada por vulneración del derecho a obtener la tutela judicial efectiva en su vertiente de falta de motivación por error recogido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recurrente que el fundamento jurídico quinto de la Sentencia dictada en casación, yerra en su argumentación. Destaca la recurrente que la premisa de la que parte la Sala —la predeterminación del carril bici, predeterminación que supone que no se comparta el paso de los peatones y el de los ciclistas, pues tal carril deja de ser peatonal- no se da en todos los apartados del art. 41. La consecuencia del error es que se ha dictado un fallo que contradice el argumento esgrimido por la Sala en la exégesis llevada a cabo al estudiar este art. 41. Según la recurrente, y tal como se desprende del razonamiento expuesto en el fundamento quinto de la Sentencia impugnada, la única fórmula que admite el ordenamiento para que convivan pacífica y ordenadamente peatones y ciclistas es la previa señalización de la ruta por la que deben discurrir las bicicletas, haciendo que éstas circulen solo por ese carril predeterminado y señalizado, y que los peatones tengan su propio espacio que no puede ser violado por aquéllas, rechazándose absolutamente que puedan compartir el paso peatones y ciclistas.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 la Sala debió llevar, según la recurrente, a mantener la nulidad de algunos apartados previstos en el artículo 41 de la ordenanza, puesto que la premisa de la que parte la Sala, la predeterminación del carril-bici y su consecuencia, la imposibilidad de que peatones y ciclistas compartan un mismo espacio, no concurre en todos los apartados de aquel artículo. Así, el párrafo primero del artículo 41 de la ordenanza municipal, permite, sin más, la circulación de bicicletas por parques públicos y paseos, sin hablar de itinerarios señalizados, con lo que, en los paseos, se dará el supuesto rechazado por la Sala de que ambos colectivos compartan tales espacios. Igualmente, el párrafo cuarto del artículo 41 de la ordenanza municipal, al permitir la circulación de bicicletas por zonas peatonales y aceras, lo hace, de nuevo, sin condicionarlo a la previa señalización del carril o itinerario. El precepto permite con carácter general la circulación de las bicicletas por estas zonas, por lo que se da la situación que rechaza la Sala en el fundamento jurídico quinto de su Sentencia cuando afirma que en modo alguno significa que se pueda compartir el paso de los peatones y el de los ciclistas. Según la recurrente, el art. 41, en este párrafo permite precisamente eso: que por estas zonas, sin señalización de carril o itinerario ciclista, las bicicletas circulen por donde lo hacen los peatones, compartiendo el mismo espacio. Sólo tendrán que abstenerse en los momentos en los que exista “aglomeración de viandantes” pero cuando ello no ocurra, circularán exactamente por el mismo espacio que los peatones, sin delimitaciones, ni señalización de carril o itinerario, por lo que se producirá esa situación que la Sala, según entiende la recurrente del razonamiento expuesto en el fundamento jurídico quinto, nunca admitiría, a saber, que se comparta el paso de los peatones y el de los ciclistas. Entiende la recurrente que, tanto la Sentencia como el Auto por el que se desestima su aclaración, han supuesto una lesión de su derecho a obtener una tutela judicial efectiva, en su vertiente de obtención de una resolución motivada, al haber incurrido, la primera, en error, al partir de una premisa inexistente, y el segundo, al haber mantenido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cita la doctrina consolidada del Tribunal sobre el derecho a obtener una resolución fundada en Derecho que implica, en primer lugar, que la resolución ha de estar motivada, es decir, comprender los elementos y razones de juicio que permitan conocer cuáles han sido los criterios jurídicos que fundamentan la decisión; y, en segundo lugar, que la motivación debe contener una fundamentación en Derecho. Este último aspecto no incluye el derecho al acierto judicial en la selección, interpretación y aplicación de las disposiciones legales, salvo que con ellas se afecte al contenido de otros derechos fundamentales distintos al de tutela judicial efectiva, pero sí comporta la garantía de que el fundamento de la decisión no sea la aplicación arbitraria o manifiestamente irrazonable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la recurrente la doctrina que establece que compete al Tribunal Constitucional “la comprobación de la relación directa y manifiesta existente entre la norma que el Juzgador declara aplicable y el fallo de la resolución, exteriorizada en la argumentación jurídica conducente a éste”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248/2006, de 24 de julio, en sus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concurre en el presente recurso de amparo el requisito de la especial trascendencia constitucional, pues su resolución trasciende del caso concreto, porque plantea una cuestión jurídica de relevante y general repercusión social o económica y tiene unas consecuencias políticas generales, pues se trata de la interpretación de una disposición de carácter general de ámbito municipal, que contradice una ley y un reglamento estatales, la Ley sobre tráfico, circulación de vehículos a motor y seguridad vial (Real Decreto Legislativo 339/1990, de 2 de marzo) y su Reglamento, (Real Decreto 1428/2003, de 21 de noviembre) normas que deben ser respetadas por las disposiciones municipales en virtud del principio de jerarquía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23 de mayo de 2013, acordó admitir a trámite el recurso de amparo y, en aplicación de lo dispuesto en el art. 51 de la Ley Orgánica del Tribunal Constitucional (LOTC), requerir al Tribunal Supremo y al Tribunal Superior de Justicia de Andalucía, con sede en Sevilla, para que en el plazo de diez días remitieran, respectivamente, certificación o fotocopia adverada de las actuaciones correspondientes al recurso núm. 4552-2009 y al procedimiento núm. 863-2007, interesándose al propio tiempo que se emplazara a quienes fueron parte en el mencionado procedimiento, con excepción de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17 de junio de 2013, la Procuradora de los Tribunales doña Elena Puig Turégano se personó en este proceso constitucional, en nombre y representación del Excmo. Ayuntamiento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el 24 de junio de 2013, la Procuradora de los Tribunales doña Rosario Sánchez Rodríguez se personó en este proceso constitucional, en nombre y representación de la asociación “A Contramano: Asamblea Ciclistas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27 de junio de 2013, se tuvieron por personados y parte en el procedimiento a los Procuradores referidos en nombre y representación del Excmo. Ayuntamiento de Sevilla y de la asociación “A Contramano: Asamblea Ciclistas de Sevilla”, y se acordó dar vista de las actuaciones a las partes personadas y al Ministerio Fiscal para que, en el plazo común de veinte días,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julio de 2013, la representación procesal de la recurrente en amparo presentó su escrito de alegaciones solicitando el otorgamiento del amparo. Se ratifica íntegramente en la demanda de amparo interpuesta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 de septiembre de 2013, presentó sus alegaciones la representación del Ayuntamiento de Sevilla solicitando la inadmisión del recurso de amparo por incurrir en diversas causas que debieron determinar su inadmisibilidad y, subsidiariamente, su desestimación, al considerar que no se ha vulnerado el derecho a la tutela judicial efectiva invocado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indica que debe declararse, al amparo del art. 44.2 LOTC, la inadmisibilidad del recurso por extemporaneidad. Para la representación del Ayuntamiento de Sevilla la petición de aclaración que realizó la recurrente fue manifiestamente improcedente, ya que se pretendía con ella un fin totalmente ajeno a la misma, cual es la modificación del fallo. Se usó por tanto la petición de aclaración con una finalidad claramente impugnatoria, y por tanto “la utilización del instrumento de la aclaración para un fin distinto de que le es propio provoca una ampliación artificial del plazo para interponer el amparo…lo que determina la inadmisibilidad de la demanda de ésta por extemporánea” (STC 94/2006,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solicita la inadmisibilidad del recurso por falta de agotamiento de la vía judicial previa, pues para la representación del Ayuntamiento de Sevilla la actora, al pretender del Supremo la modificación del fallo por la manifiestamente improcedente vía de la aclaración, privó al mismo de la oportunidad de revisar el fallo en base a la vulneración del derecho fundamental que invocaba.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reclama la inadmisibilidad del recurso por falta de justificación de la especial trascendencia constitucional del recurso, ya que lo que se plantea es una supuesta infracción del art. 24.1 CE, en su vertiente de interdicción de irrazonabilidad de la resolución cuestionada, que es un particular ya resuelto por el Tribunal Constitucional, hasta la extenuación.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representación del Ayuntamiento de Sevilla hace una referencia a la cuestión de fondo, aunque afirma hacerla únicamente a efectos puramente dialécticos y subsidiarios, ante la alegada concurrencia de causas de inadmisibilidad. Para la representación del Ayuntamiento de Sevilla el fundamento jurídico quinto al que se refiere el recurso de amparo hay que interpretarlo en su conjunto, y dicho conjunto está muy lejos de limitarse al art. 41 de la ordenanza sino que se refiere a un conjunto de artículos que según el Tribunal Supremo, establecen en su conjunto un sistema para “evitar las posibles fricciones que pudieran producirse entre usuarios de los carriles bici y peatones, delimitando así los derechos y obligaciones de ambos”. Para la representación del Ayuntamiento de Sevilla en algún apartado del art. 41 de la ordenanza no se contempla la delimitación física de los espacios correspondientes a ciclistas por una parte, y a peatones por otra, sino que establece las normas de uso del espacio público por parte de aquéllos en caso de que no exista dicha delimitación, pero eso en absoluto constituye la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4 de septiembre de 2013, presentó sus alegaciones la representación de la asociación “A Contramano: Asamblea Ciclistas de Sevilla”, solicitando que se deniegue el amparo solicitado. Para la representación de dicha asociación el objetivo de la ordenanza de evitar fricciones entre peatón y usuario de bicicletas, cristalizado en autorizaciones de circulación sometidas a condición y circunscritas a ámbitos muy específicos en que puede surgir la convivencia entre peatón y ciclista [zonas de esparcimiento (supuesto del párrafo del art. 41 de la ordenanza referido a parques públicos y paseos) y acerados especialmente amplios (supuesto del párrafo cuarto del art. 41 de la ordenanza referido a aceras destinadas al peatón con determinadas características —cinco metros de ancho y tres de ellos expeditos—)]; así como la exigencia de señalización específica y reserva de espacio en otros (vías de sentido único y zonas compartidas previstas en los apartados segundo y tercero del artículo 41 de la ordenanza) en los que la circulación presenta mayores riesgos que en las anteriormente señaladas, determina que quepa entender fundamentada, razonada y motivada la resolución del Tribunal Supremo que considera conforme al ordenamiento jurídico el art. 41 de la ordenanza.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critican los argumentos de la demanda para justificar la especial trascendencia constitucional del recurso, poniendo en duda que concurra alguna de las causas que a tal efecto aduce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mediante escrito registrado el 26 de septiembre de 2013, en el que, tras resumir los hechos y los razonamientos jurídicos contenidos en las resoluciones judiciales que se impugnan, solicita que se dicte Sentencia que declare la nulidad de la Sentencia de 8 de marzo de 2011 de la Sala de lo Contencioso-Administrativo, Sección Cuarta, del Tribunal Supremo y el subsiguiente Auto de 28 de marzo de 2011, por vulneración del derecho a la tutela judicial efectiva sin indefensión del art. 24.1 CE en su vertiente del derecho a la motivación de las resoluciones judiciales acordándose la retroacción de las actuaciones al momento anterior a dictarse Sentencia para que se dicte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que se declare la nulidad del Auto de 28 de marzo de 2011 de la Sala de lo Contencioso-Administrativo, Sección Cuarta, del Tribunal Supremo por vulneración del derecho a la tutela judicial efectiva sin indefensión del art. 24.1 CE en su vertiente del derecho a la motivación de las resoluciones judiciales y acordar la retroacción de las actuaciones al momento anterior a dicho Auto para que se dicte otro respetuoso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la Sentencia del Tribunal Supremo, en su FJ quinto, considera que el art. 41 de la ordenanza municipal es respetuosa con lo dispuesto en el art. 93.2 del Real Decreto 1428/2003, (Reglamento general de circulación.), que declara que “en ningún caso podrán las ordenanzas municipales oponerse, alterar, desvirtuar o inducir a confusión con los preceptos de este reglamento” y con el art. 121.5 de la misma norma que dispone que “la circulación de toda clase de vehículos en ningún caso deberá efectuarse por las aceras y demás zonas peatonales”.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justificaría la validez del art. 41 de la ordenanza municipal se contiene, como señala el demandante, en el FJ quinto de la Sentencia que declara: “[D]e esta forma, al acotar un espacio lateral o parte de las aceras que antes era del exclusivo uso de los peatones para que puedan circular por un nuevo pasillo las bicicletas, no se conculcó con esta delimitación, la zona peatonal, pues, aunque pueda quedar un tanto reducida, en modo alguno significa que se deba compartir el paso de los peatones y el de los ciclistas, ya que para ello, se establece en los artículos anulados una zona específica para el carril bici, que por ello, necesariamente deja de ser peatonal”. Para el Ministerio Fiscal de lo anterior se colige que la ratio decidendi de la Sentencia es que el art. 41 de la ordenanza habilitaría un pasillo para bicicletas en las aceras, que por ello deja de ser peatonal, sin que ello suponga, por tanto, que se deba compartir el paso de peatones y ciclistas.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que parece existir un desajuste entre la argumentación de la Sentencia y el fallo de la misma, pues para el Tribunal Supremo el precepto estaría acotando un espacio lateral o parte de la acera para que puedan circular las bicicletas por un nuevo pasillo, pasillo “que deja de ser peatonal”, sin embargo, de la mera lectura de los apartados 1, 4 y 5 del art. 41 de la ordenanza se desprende que se permite el uso conjunto de un mismo espacio de la acera por parte de peatones y ciclistas.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público, contrastada la argumentación del Tribunal Supremo con la dicción del precepto, se evidenciaría de manera clara y manifiesta que la afirmación de que no cabe compartir un mismo espacio los peatones y ciclistas, necesariamente debió desembocar en el mantenimiento de la nulidad del precepto declarada por el Tribunal Superior de Justicia de Andalucía, de manera que la parte dispositiva de la Sentencia del Tribunal Supremo, para ser coherente con su argumentación jurídica no debió casar por completo la Sentencia del Tribunal Superior y estimar el recurso de casación interpuesto por el Ayuntamiento de Sevilla en su totalidad, sino que la estimación del recurso de casación debió ser parcial y debió mantener la nulidad del precepto de la ordenanza que permite el uso conjunto de un mismo espacio de la acera por parte de peatones y ciclistas.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supuesto de que el Tribunal Constitucional considerara que la Sentencia del Tribunal Supremo es respetuosa con el derecho a la tutela judicial efectiva de la recurrente, se analiza por el Ministerio Fiscal la segunda queja que formula, la posible vulneración del derecho a la tutela judicial efectiva sin indefensión del art. 24.1 CE por falta de motivación del Auto de 28 de marzo de 2011 de la Sección Cuarta de la Sala de lo Contencioso-Administrativo del Tribunal Supremo. Para el Ministerio Fiscal la resolución judicial carece de una verdadera motivación al no establecer cuáles han sido los elementos y razones de juicio que permitan conocer los motivos por los que entiende el Tribunal Supremo que no se trata de una solicitud de aclaración sino de una rectificación de los fundamentos y el fallo de la Sentencia, lo que supondría la vulneración del derecho a la tutela judicial efectiva del art. 24.1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el Fiscal que la Sentencia de 8 de marzo de 2011 y el Auto de 28 del mismo mes y año dictados por la Sección Cuarta de la Sala de lo Contencioso-Administrativo del Tribunal Supremo habrían vulnerado el derecho de la recurrente a la tutela judicial efectiva sin indefensión del art. 24.1 CE en su vertiente del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21 de marzo de 2014 el Magistrado don Ricardo Enríquez Sancho comunicó su intención de abstenerse del conocimiento del presente recurso de amparo por estar incurso en la causa de abstención 11 del art. 219 de la Ley Orgánica del Poder Judicial, en relación con el art. 80 LOTC. Por Auto de 24 de marzo de 2014 se acordó estimar justificada la abstención del Magistrado don Ricardo Enríquez Sancho, apartándole definitivamente del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noviembre de 2014,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tanto de la Sentencia de 8 de marzo de 2011 de la Sección Cuarta de la Sala de lo Contencioso-Administrativo del Tribunal Supremo, en cuya virtud se estimaba el recurso de casación formulado por el Excmo. Ayuntamiento de Sevilla contra la Sentencia dictada por la Sala de lo Contencioso-Administrativo del Tribunal Superior de Justicia de Andalucía, con sede en Sevilla, de 21 de mayo de 2009; como del Auto de 28 de marzo de 2011 de la misma Sección, en virtud del cual se desestimaba la petición de aclaración de la Sentencia de 8 de marzo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imputa a las resoluciones impugnadas la vulneración de su derecho fundamental a la tutela judicial efectiva en la vertiente de falta de motivación de las resoluciones judiciales. Las representaciones procesales del Ayuntamiento de Sevilla y de la asociación “A Contramano: Asamblea Ciclistas de Sevilla” interesan la inadmisión del recurso de amparo por las razones expuestas en los antecedentes y, subsidiariamente, su desestimación. El Ministerio Fiscal interesa la estimación de la demanda pues, a su juicio, se habría vulnerado el derecho fundamental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vulneración denunciada en este recurso de amparo debemos dar respuesta a las alegaciones que, sobre la concurrencia de diversas causas de inadmisibilidad, se han formulado por la representación procesal del Ayuntamiento de Sevilla, que, de constatarse, determinarían un pronunciamiento de inadmisión en el presente momento procesal, ya que, como tiene declarado este Tribunal, los defectos insubsanables de que pudiera estar afectado el recurso de amparo no resultan subsanados porque haya sido inicialmente admitido a trámite (por todas, SSTC 18/2002, de 28 de enero, FJ 3; y 158/2002,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ha alegado que el recurso de amparo sería extemporáneo, pues la petición de aclaración que realizó la recurrente habría sido manifiestamente improcedente. Como tiene afirmado reiteradamente este Tribunal, la utilización de un recurso manifiestamente improcedente determina la extemporaneidad de la demanda, de modo que la cuestión a resolver en el caso es, simplemente, la de si la solicitud de rectificación presentada ante el Tribunal Supremo por la actora era o no manifiestamente improcedente. De acuerdo con una consolidada doctrina de este Tribunal, recordada, entre otras, por la STC 204/2009, de 23 de noviembre, FJ 2,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(por todas, STC 6/2007, de 15 de enero, FJ 2). Y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formulación de la solicitud de aclaración, reconocida en el art. 267 de la Ley Orgánica del Poder Judicial, este Tribunal ha afirmado que “su interposición hace extemporáneo el recurso de amparo interpuesto una vez transcurrido el plazo de veinte días previsto en el art. 44.2 LOTC, cuando resulte injustificada produciendo una prolongación artificial del plazo de interposición del amparo o pueda calificarse como un remedio manifiestamente improcedente contra la resolución judicial” (SSTC 131/2004, de 19 de julio, FJ 2; y 77/2005, de 4 de abril, FJ 2), lo que, por ejemplo, sucede cuando se utiliza para volver a analizar el objeto del recurso o para pretender alterar la fundamentación jurídica de la resolución o el sentido del fallo. No concurriendo tales circunstancias, el tiempo que transcurra entre la petición de aclaración y el Auto correspondiente (aclare o no) ha de ser excluido en el cómputo del plazo de cualquier recurso en sentido propio, cuyo dies a quo o hito inicial ha de situarse en el de la notificación de aquel Auto (ATC 45/1995, de 13 de febrero, FJ 1); en cambio la utilización del instrumento de la aclaración para un fin distinto del que le es propio provoca una ampliación artificial del plazo para interponer el amparo, lo que determina la inadmisibilidad de la demanda de éste por extemporánea (por todas, SSTC 233/2005, de 23 de septiembre, FJ 2; y 94/2006,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particular caso que nos ocupa, consta en las actuaciones que la Sentencia de 8 de marzo de 2011 fue objeto de una solicitud de aclaración por la demandante de amparo, si bien en dicho escrito de aclaración se alegaban, antes que conceptos oscuros, omisiones o errores materiales, verdaderas discrepancias de fondo en cuanto a la fundamentación de la Sentencia, que son reiteradas ahora en la demanda de amparo, relativas a la irrazonabilidad de aquélla, a cuyo razonamiento se achacaba haber incurrido en un error en sus premisas. Tal solicitud de aclaración fue rechazada por la Sala al entender que lo que se pretendía era una rectificación tanto de los fundamentos como del fallo de la Sentencia, lo que no es posible por la vía de la aclaración del art. 267 de la Ley Orgánica del Poder Judicial (LOPJ). Pues bien, del propio contenido del escrito de aclaración y de la respuesta al mismo dada por el Tribunal Supremo podemos concluir que su improcedencia se infiere de modo claro, ya que la demandante solicitaba en el suplico de su escrito un contenido imposible como objeto de la aclaración, pues no denunciaba en su solicitud la existencia de conceptos oscuros ni errores materiales o aritméticos, u omisiones, ni tampoco solicitaba el complemento de la resolución a que se refiere al apartado quinto de aquel precepto sino que estaba formulando una pretensión de modificación de la fundamentación y del sentido del fallo de la resolución recurrida, sobre la base de la irrazonabilidad de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el “escrito o recurso de aclaración” presentado frente a la Sentencia de 8 de marzo de 2011, que ponía fin a la vía judicial ordinaria, la recurrente prolongó artificialmente la misma, y esa prolongación no puede interrumpir el plazo de treinta días que el art. 44.2 de la Ley Orgánica del Tribunal Constitucional (LOTC) concede para promover el recurso de amparo constitucional. En el cómputo del plazo ha de tenerse en cuenta, pues, como fecha inicial, la de la notificación de la Sentencia, esto es, el día 15 de marzo de 2011, y, comoquiera que la demanda de amparo quedó registrada en este Tribunal el 23 de mayo de 2011, en el momento de su presentación ya había expirado aquel plazo, por lo que, de acuerdo con el art. 50.1 a) LOTC, procede declarar la inadmisibilidad del recurso de amparo por este óbice.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la apreciación de la anterior causa de inadmisibilidad excusaría de entrar a examinar las demás aducidas por el Ayuntamiento de Sevilla, ha de darse respuesta también, por su conexión con la ya apreciada, la que denuncia que el recurso habría incurrido en el óbice de falta de agotamiento de la vía judicial previa, entendiendo que la actora, al pretender del Tribunal Supremo la modificación del fallo por la improcedente vía de la aclaración, privó al mismo de la oportunidad de revisar su pronunciamiento con base en la vulneración del derecho fundamental que invocaba.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requisito de agotar todos los recursos utilizables en la vía judicial ordinaria que establece el art. 44.1 a) LOTC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190/2001, de 1 de octubre, FJ 2; 39/2003, de 27 de febrero, FJ 3; 192/2003, de 27 de octubre, FJ 2; 36/2004, de 8 de marzo, FJ 2; 103/2004, de 2 de junio, FJ 2; 151/2004, de 20 de septiembre, FJ 5; 60/2005, de 14 de marzo, FJ 2; 288/2005, de 7 de noviembre, FJ 1; y 313/2005, de 12 de diciembre, FJ 2; y 85/2006, de 27 de marzo, FJ 2)” (STC 144/2007, de 18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ya se ha expuesto, la recurrente, considerando que la Sentencia de la Sala de lo Contencioso-Administrativo del Tribunal Supremo de 8 de marzo de 2011 era manifiestamente irrazonable, promovió un denominado “recurso o escrito de solicitud de aclaración” en donde ponía de manifiesto la existencia de un error en la premisa del razonamiento de la Sala, señalando la omisión en la que, a su juicio, incurría la Sentencia indicada, dado que, a su entender, atendido el tenor del art. 41 de la ordenanza municipal impugnada, el razonamiento del fundamento quinto de la Sentencia debería conducir al mantenimiento de la anulación de dicho precepto —pronunciamiento que la Sentencia no realizó—, y, además, denunció que, de no hacerse así, se le lesionaría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particularmente interesa, hemos declarado respecto de la aclaración de Sentencia regulada en el art. 267 LOPJ que no puede utilizarse como remedio de la fundamentación jurídica,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SSTC 218/1999, de 29 de noviembre, FJ 3; 305/2006, de 23 de octubre, FJ 5; y 19/2008, de 31 de enero, FJ 2). Esto es, el cauce excepcional de la aclaración que arbitra el art. 267 LOPJ debe limitarse a la función específica reparadora para la que se encuentra establecido, toda vez que el órgano judicial, al explicar el sentido de sus palabras o adicionar lo que faltase, o al rectificar un error material, debe moverse en el marco interpretativo de lo anteriormente manifestado o razonado, sin realizar una nueva apreciación de valoración o interpretación en Derecho, en cuyo caso, de llevarla a efecto, se produciría un desbordamiento de los límites de ese mecanismo que no permite un juicio valorativo, ni operaciones de calificación jurídica o nuevas y distintas apreciaciones de la prueba, ni supone resolver cuestiones discutibles u opinables (por todas, STC 31/2004, de 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aclaración regulada en el art. 267 LOPJ no constituye un auténtico medio de impugnación que pueda servir como instrumento para agotar la vía judicial previa cuando, como es el caso, se denuncia la irrazonabilidad en los argumentos de la Sentencia, supuesto en el que, manifestando la actora su desacuerdo con la fundamentación de la misma, que entendía vulneradora de su derecho a la tutela judicial efectiva, debería haber acudido al incidente de nulidad de actuaciones del art. 241.1 LOPJ para agotar en debida forma la vía judicial previa, puesto que era el remedio procesal adecuado para reparar la lesión del derecho fundamental invocado en la demanda de amparo. Al no haberlo hecho así, la actora no ha dado debido cumplimiento al requisito del agotamiento de los recursos utilizables establecido en el art. 44.1 a) LOTC, ni, por consiguiente, brindó a la Sala la posibilidad de reparar el vicio denunciado, salvaguardando, de este modo, el carácter subsidiario del recurso de amparo al que, como hemos señalado, responde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apreciar también este segundo óbice opuesto por el Ayuntamiento de Sevilla y reiterar la inadmisibilidad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Macarena Calvillo Galisteo.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