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4503-2012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Ricardo Enríquez Sancho en el recurso de amparo número 4503-2012,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el Auto de la Sala de lo Contencioso-Administrativo del Tribunal Supremo, de 1 de marzo de 2012, por el que se inadmitió el recurso de casación núm. 4824-2011, promovido a su vez contra la Sentencia de 29 de junio de 2011, de la Sección Sexta de la Sala de lo Contencioso-Administrativo de la Audiencia Nacional, recaída en el recurso núm. 578-2010.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4 de noviembre de 2014, el Magistrado don Ricardo Enríquez Sancho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1 de marzo de 2012, resolución impugnada en el presente recurso de amparo número 4503-2012.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Ricardo Enríquez Sancho, Magistrado de esta Sala Segunda del Tribunal Constitucional, la Sala,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1 de marzo de 2012, en el recurso de casación número núm. 4824-2011, que ha sido impugnado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Ricardo Enríquez Sancho en el recurso de amparo número 4503-2012,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