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6148-2014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6148-2014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don Josep Asensio i Serqueda en el recurso de amparo núm. 6148-2014.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13 de octubre de 2014, don Josep Asensio i Serqueda, Abogado colegiado en el Ilustre Colegio de Abogados de Barcelona número 33.816, interpuso, en su propio nombre, recurso de amparo contra la providencia dictada por el Pleno del Tribunal Constitucional en fecha 29 de septiembre de 2014, por la que se acordaba la admisión a trámite del recurso de inconstitucionalidad núm. 5829-2014, relativo a diversos preceptos de la Ley del Parlamento de Cataluña 10/2014, de 26 de septiembre, y contra providencia dictada por el mismo órgano en igual fecha acordando la admisión a trámite de la impugnación de disposiciones autonómicas núm. 5830-2014, promovida contra el Decreto del Presidente de la Generalitat de Cataluña 129/2013, de 27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demanda de amparo el recurrente solicitó, invocando expresamente los artículos 80 de la Ley Orgánica del Tribunal Constitucional (LOTC) y 217 de la Ley Orgánica del Poder Judicial (LOPJ), “la recusación del Pleno del Tribunal Constitucional que ha dictado las dos providencias recurridas en amparo”. La recusación promovida, incluida como tercer otrosí de la demanda, se funda expresamente en la causa de abstención y recusación actualmente recogida en el art. 219.10 LOPJ. Como fundamento de la recusación, el recurrente se limita a razonar que las dos providencias han sido adoptadas por todos los Magistrados que componen el Pleno del Tribunal, y que la violación de derechos fundamentales alegada es directamente imputable a ambas resoluciones. Entiende así que, en estas circunstancias, no cabe sino concluir que los Magistrados intervinientes tienen un interés, sea directo o indirecto, en la resolución del recurso de amparo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reforzar esta conclusión, el recurrente reitera algunos de los argumentos incluidos en el cuerpo principal de la demanda, argumentos que vendrían, en su opinión, a evidenciar que la vulneración de los derechos fundamentales es directamente imputable a las dos providencias del Pleno. Considera, en primer lugar, que la decisión del Tribunal de suspender la aplicación de la Ley del Parlamento de Cataluña 10/2014, de 26 de septiembre, ha sido indebidamente vinculada a la previsión contenida en el art. 161.2 CE. A juicio del recurrente, este precepto constitucional no contempla de forma expresa los actos normativos con fuerza de ley. Habría sido el legislador orgánico el que, de modo ilegítimo, habría expandido, a través del art. 30 LOTC, el ámbito de aplicación de la suspensión. El recurrente deduce de ello que los Magistrados recusados habrían actuado al margen de sus verdaderas competencias. También estima el recurrente que la lesión es directamente imputable a los Magistrados que componen el Pleno del Tribunal, en la medida en que éstos habrían convertido la decisión de admisión, tanto del recurso de inconstitucionalidad como de la impugnación de la disposición autonómica, en un trámite meramente nominal, cumplimentado el mismo día en el que tuvieron entrada las demandas presentadas por el Gobierno de la Nación, sin posibilidad real, por tanto, de efectuar un examen detenido de la concurrencia de los presupuestos procesales necesarios para su admisión. Por último, también refiere que, al ser las providencias mencionadas el objeto del presente recurso de amparo, el Pleno carece de imparcialidad objetiva para su resolución y, por ende, para decidir sobre el incidente de recusación planteado.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entrar en el fondo de la cuestión planteada hemos de recordar que el art. 80 de la Ley Orgánica del Tribunal Constitucional (LOTC) dispone la aplicación supletoria a los procedimientos constitucionales de las normas de la Ley Orgánica del Poder Judicial (LOPJ) en materia de “recusación y abstención”. De acuerdo con esta remisión expresa, este Tribunal ha venido entendiendo, como línea de principio, que el art. 227 LOPJ, que impide a los Magistrados recusados formar parte del órgano que ha de decidir sobre la recusación planteada, es uno los preceptos que rigen el incidente de recusación en el ámbito de la jurisdicción constitucional. No obstante, hemos tenido la oportunidad de señalar en ocasiones anteriores que el art. 227 LOPJ pierde toda su operatividad en supuestos en los que resulta incompatible con la especial naturaleza y estructura del Tribunal Constitucional. En esta línea, hemos entendido que no cabe aplicar este precepto, cuando la recusación se dirige contra todos los Magistrados que componen el Pleno, ya que otra solución supondría una paralización inaceptable del ejercicio de la jurisdicción constitucional (AATC 80/2005, de 17 de febrero, 443/2007, de 27 de noviembre, y 126/2008,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singular naturaleza del Tribunal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como hemos hecho en ocasiones precedentes en las que se ha planteado la recusación integral del colegio de Magistrados, la aplicación del art. 227 LOPJ, pues sólo así puede alcanzarse, de acuerdo con lo dispuesto en el art. 14 LOTC, el quorum imprescindible para que el Tribunal pueda actuar.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ya en el examen de admisión, hay que recordar que, desde las primeras resoluciones dictadas en materia de recusación, este Tribunal viene admitiendo la posibilidad de denegar su tramitación cuando razones procesales o de fondo así lo exijan (por todos, ATC 109/1981, de 30 de octubre). El rechazo a limine de una recusación puede producirse, desde luego, como consecuencia de su defectuoso planteamiento procesal (ATC 383/2006, de 2 de noviembre, FJ 2; y 394/2006, de 7 de noviembre, FJ 2). También es posible inadmitir a trámite una causa de recusación, de acuerdo con el art. 11.2 LOPJ, en atención a las circunstancias que la circundan, de su planteamiento y de las argumentaciones de los recusantes (AATC 394/2006,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puede afirmarse con suficiente seguridad la improcedencia de la recusación solicitada por carecer de forma clara e inmediata de fundamento. El solo recordatorio de la singularidad del Tribunal Constitucional sería suficiente para inadmitir sin más trámite la recusación planteada, ya que el efecto de la estimación sería la completa paralización del ejercicio de la jurisdicción constitucional (AATC 80/2005, de 17 de febrero, FJ 4; 26/2007, de 5 de febrero, FJ 2; y 387/2007, de 16 de octubre, FJ 2). Pero, más allá de este efecto inasumible, es la naturaleza misma de la recusación la que la hace inadmisible a limine, ya que, como hemos señalado con anterioridad, “las recusaciones genéricamente formuladas contra el conjunto de los Magistrados que forman el Tribunal Constitucional son impertinentes y abusivas, y deben ser rechazadas sin más” (ATC 80/2005, de 17 de febrero), pues en ellas “propiamente no se recusa a los Magistrados, sino al propio Tribunal Constitucional” (ATC 380/1993, de 21 de diciembre). Una recusación de este tipo, que, en última instancia, va referida al órgano mismo y no a sus integrantes carece, obviamente de sustantividad jurídica y no es acreedora de una decisión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recusación resulta igualmente inadmisible a la vista de su defectuosa formulación procesal. La naturaleza singular de este Tribunal y de los procesos constitucionales a él sometidos nos ha llevado a una jurisprudencia rigurosa en la apreciación de las causas de recusación y abstención. Hemos afirmado así que la enumeración establecida actualmente en el art. 219 LOPJ es taxativa y de carácter cerrado, de suerte que “los motivos de recusación han de subsumirse necesariamente en algunos de aquellos supuestos que la ley define como tales” (SSTC 69/2001, de 17 de marzo, FJ 21; y 157/1993, de 6 de mayo, FJ 1, citadas en ATC 61/2003, de 19 de febrero, FJ 1). Por otra parte en el escrito en el que se proponga una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80/2005, de 17 de febrero, FJ 3; 454/2006, de 12 de diciembre, FJ 3; y 26/2007,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tercer otrosí de la demanda de amparo se limita a indicar que los Magistrados integrantes del Pleno del Tribunal Constitucional tienen un “interés directo o indirecto” en la resolución del pleito, ya que la vulneración de los derechos fundamentales les sería imputable de modo inmediato. Con este razonamiento, la demandante de amparo invoca el tenor literal de la causa comprendida en el artículo 219.10 LOPJ, causa que este Tribunal ha puesto en relación con el objeto del proceso en el que la recusación se plantea, de modo que ha de identificarse con precisión el interés concreto que el Magistrado recusado tiene en el resultado del proceso constitucional en el que la recusación se formula (AATC 379/1993, de 12 de diciembre, y 226/2002, de 20 de noviembre). Ese “interés directo o indirecto” en el asunto debe ir referido, además, a la relación previa del Magistrado con el objeto del proceso (ATC 180/2013, de 17 de septiembre), y ha de entenderse que concurre cuando el pleito proporciona al Magistrado una ventaja o beneficio o le evita una carga o perjuicio, para sí o para sus allegados. Ha de tratarse, asimismo, de un interés singularizado en relación con el concreto proceso en que se plantee la recusación (ATC 26/2007, de 5 de febrero, FJ 7) y un interés actual, esto es, concurrente en el momento en que se promueve el apartamiento del Magistrado mediante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única relación de los Magistrados recusados con el recurso interpuesto es, según el recurrente, haber intervenido en el trámite de admisión de dos procedimientos constitucionales, relación puramente procesal que es manifiestamente inidónea para generar el “interés” en el objeto litigioso a que se refiere el art. 219.10 LOPJ, especialmente cuando los procedimientos aludidos no versan sobre una cuestión de hecho sino sobre la adecuación a la Constitución de determinadas normas. Este interés tampoco puede deducirse, sin más, como hace el recurrente, de la celeridad con la que el Pleno del Tribunal Constitucional ha cumplimentado el trámite de admisión, ya que “la celeridad al resolver las cuestiones planteadas, aun cuando pueda ser producto de una valoración sobre la trascendencia o urgencia de ellas, no implica, si aquéllas versan sobre la admisibilidad de un recurso, tomar posición sobre el fondo del asunto ni puede ser un indicio de falta de imparcialidad, pues tal medida no puede ir en contra de las pretensiones de ninguna de las partes, cuyo interés no puede ser otro que el de la rápida resolución de las cuestiones sometidas a la consideración del Tribunal” (ATC de fecha 9 de octubre de 2014, recaído en el recurso de inconstitucionalidad 5829-2014).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pues claro que el recurrente no ha hecho ningún esfuerzo argumental para individualizar el supuesto beneficio o ventaja que para cada uno de los Magistrados del Pleno que intervinieron en la admisión a trámite de las providencias impugnadas se derivaría del resultado del presente recurso de amparo, incumpliendo, pues, la doctrina consolidada de este Tribunal, que arranca del ATC 109/1981, de 30 de octubre, que, como ya hemos señalado, exige para que una solicitud de recusación pueda ser admitida, que el escrito en que se formule exprese, concreta y claramente, una causa de recusación de las previstas legalmente, con expresión de los motivos en que se funda, pero también acompañando un principio de prueba sobre los mismos; en este caso sobre el concreto beneficio resultante para el Magistrado recusado (entre otros, AATC 126/2008, de 14 de mayo, FJ 2; 351/2008, de 4 de noviembre, FJ 2; y 40/2011, de 12 de abril,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don Josep Asensio i Serqueda en el recurso de amparo núm. 6148-2014.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