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15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5802-2013, planteada por la Sección Sexta de la Audiencia Provincial de Barcelona en relación con el art. 623.1, párrafo segundo, del Código Penal, por posible vulneración de los arts. 24.2, 25.1 y 9.3 CE. Han formulado alegaciones el Abogado del Estado y el Fiscal General del Estado y se han personado el Congreso y el Senado.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octubre de 2013 tuvo entrada en el Registro General de este Tribunal un escrito de la Sección Sexta de la Audiencia Provincial de Barcelona al que se acompaña, junto con el testimonio del correspondiente procedimiento (recurso de apelación de juicio de faltas 27-2013), el Auto de 31 de julio de 2013 en el que se acuerda plantear cuestión de inconstitucionalidad en relación con el art. 623.1, párrafo segundo, del Código penal (CP), por posible vulneración del derecho a la presunción de inocencia (art. 24.2 CE), y de los principios de culpabilidad, en su vertiente de responsabilidad por el hecho, de legalidad penal (art. 25.1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según resulta del Auto de planteamiento y de la documentación adjunta,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Adela Ortiz Flores fue condenada en el juicio de faltas núm. 187-2013 seguido ante el Juzgado de Instrucción núm. 24 de Barcelona, por Sentencia de 25 de enero de 2013, como autora de una falta de hurto en grado de tentativa tipificada en los arts. 623.1, 15, 16 y 62 del Código penal, donde se le impuso la pena de diez días de localización permanente a cumplir en centro penitenciario. En el art. 623.1 CP se prevé la imposición de la pena de localización permanente (y no de la alternativa pena de multa), que el Juez puede disponer que se cumpla en centro penitenciario, en caso de perpetración reiterada de la falta de hurto (hurto cuyo valor no excede de los 400 €). Conforme a su párrafo segundo, “para apreciar la reiteración, se atenderá al número de infracciones cometidas, hayan sido o no enjuiciadas, y a la proximidad temporal de las mismas”. El fundamento de Derecho séptimo de la Sentencia impuso la pena de localización permanente “dada la reiteración de faltas de hurto que constan en estas actuaciones”, constando en el fundamento de Derecho tercero que “el Ministerio Fiscal aporta documental acreditativa de su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fue recurrida en apelación mediante escrito redactado y firmado de puño y letra por la Sra. Ortiz, en el que solicita poder cumplir la localización permanente en casa o en multa o trabajos para la comunidad, por tener un hijo enfermo con una minusvalía muy alta al que tiene que cuidar, al tiempo que muestra su arrepentimiento por lo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finalizada la tramitación del recurso como el rollo de apelación núm. 27-2013, mediante providencia de 10 de junio de 2013, el Magistrado designado para conocer como órgano unipersonal del recurso de apelación, de conformidad con lo dispuesto en el art. 35.2 de la Ley Orgánica del Tribunal Constitucional (LOTC), acordó conceder a las partes personadas un plazo de diez días para formular alegaciones sobre la oportunidad de promover cuestión de inconstitucionalidad respecto del art. 623.1, párrafo segundo, del Código penal, por su posible contradicción con los arts. 24.2, 25.1 y 9.3 CE. En la providencia que acordó la apertura del trámite de audiencia, considera el proponente que “la mención ‘hayan sido o no enjuiciadas’ es contraria al derecho fundamental a la presunción de inocencia reconocido en el artículo 24.2 CE, al permitir que hechos que no hayan sido declarados probados por una Sentencia firme sean considerados como cometidos para aplicar la respuesta penal agravada”, lo cual implica, añade, “una violación del principio de culpabilidad en su faceta de responsabilidad por el hecho”. La providencia se plantea que “hipotéticamente, cabría aventurar una posible ‘interpretación adecuadora’, que tendría más de operación reconstructiva, entendiendo que la citada mención ha de entenderse en el solo sentido de incluir los hechos que vayan a ser enjuiciados en el mismo procedimiento o los declarados probados en sentencia firme. Sin embargo, tal solución, a su juicio, forzaría la literalidad de la disposición y la génesis del precepto y tendría costes inasumibles desde la perspectiva del principio de seguridad jurídica (artículo 9.3 CE) y legalidad penal (artículo 25.1 CE), tanto en su vertiente formal (reserva de ley) como material (principio de taxatividad)”.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mediante escrito presentado el 26 de junio de 2013, sin entrar al fondo, pero recordando que no puede prosperar una cuestión que plantee dudas interpretativas, consideró que “la norma cuestionada es determinante para la resolución del recurso porque ha sido el art. 623.1 CP el precepto aplicado al caso de autos por el juzgador a quo y el que debe aplicar, en su caso, el juzgador ad quem, y que también el momento procesal es el oportuno, pues sólo resta dictar sentencia para concluir el rollo de apelación”. La apelante condenada dejó pasar el plazo sin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órgano judicial dictó Auto el 31 de julio de 2013 en el que acordó plantear la presente cuestión de inconstitucionalidad en relación con el art. 623.1, párrafo segundo, del Código penal por posible vulneración de los arts. 24.2, 25.1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procesal de El Corte Inglés, como parte perjudicada que ejerció la acusación particular, presentó escrito el 8 de noviembre de 2013 en el que manifiesta que la providencia de 10 de junio de 2013 le fue notificada el 25 de octubre de 2013 al tiempo que se opone al planteamiento de la cuestión. Defiende que el fallo en apelación no depende de la validez de la norma cuestionada en tanto que la acusada ya había sido condenada en firme por dos faltas de hurto al tiempo de celebrarse la vista, lo que acredita con el testimonio de tres Sentencias de condena por falta de hurto y de su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planteamiento, el órgano judicial proponente realiza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Inicia el desarrollo del juicio de relevancia constitucional señalando como objeto de la cuestión la cláusula definitoria de la reiteración contenida en el párrafo segundo del art. 623.1 CP y, en concreto, señala como fuente de las posibles vulneraciones constitucionales que se refiera a las “infracciones cometidas, hayan sido o no enjuiciadas”. A esa expresión atribuye, de un lado, la vulneración del derecho a la presunción de inocencia (art. 24.2 CE) y del principio de culpabilidad (cuya posible incardinación estaría en los arts. 10, 15, 24.2 y 25.1 CE) y, de otro lado, la del principio de legalidad penal y de seguridad jurídica (arts. 9.1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juicio de relevancia, exponiendo que la expulsión o interpretación conforme a las exigencias constitucionales del cuestionado art. 623.1, párrafo segundo, CP conllevaría su estimación, pues impediría atender al dato de los antecedentes policiales por hurto que constan en el atestado en el que se asienta la aplicación de la figura de la reiteración. Por otro lado, sostiene también que el momento procesal es el oportuno, pues está concluso el procedimiento y se plantea dentro del plazo para dictar Sentencia resolutoria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Posteriormente, el órgano judicial justifica la lesión del derecho a la presunción de inocencia del art. 24.2 CE recordando que constituye un límite frente al legislador penal, que no puede introducir figuras delictivas basadas en hechos presuntos o en presunciones de culpabilidad. La dicción legal, que incluye faltas cometidas no enjuiciadas y enjuiciadas pero sin Sentencia firme, permite que hechos que no hayan sido declarados probados por una Sentencia firme sean considerados cometidos para aplicar la respuesta penal agravada, pues bastaría con acreditar que existen denuncias por faltas de hurto que han dado lugar a los correspondientes procedimientos en trámite o condenas previas no firmes. Asimismo considera que admitir que la acumulación de diversas denuncias o detenciones por presuntas faltas de hurto fuera suficiente para afirmar la condición de autor de las mismas en otro proceso (en el que se plantea la reiteración) viola el principio de culpabilidad en su faceta de responsabilidad por el hecho, que excluye la sanción por el modo de ser o de conducirse en la vida y precisa una sentencia firme de condena previa la sustanciación de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órgano judicial desarrolla la vulneración de los principios de legalidad penal y de seguridad jurídica, que vincula tanto a la propia norma como a la posibilidad de una interpretación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febrero de 2014, el Pleno, a propuesta de la Sección Cuarta de este Tribunal, acordó admitir a trámite la presente cuestión de inconstitucionalidad y deferir a la Sala Segunda el conocimiento de la misma, de conformidad con lo dispuesto por el art. 10.1 c) LOTC así como dar traslado de las actuaciones recibidas, como dispone el art. 37.3 LOTC, al Congreso de los Diputados, al Senado, al Gobierno y al Fiscal General del Estado, al objeto de que en el plazo de quince días pudieran personarse en el proceso y formular las alegaciones que estimasen convenientes. Igualmente se acordó comunicar dicha resolución a la Sección Sexta de la Audiencia Provincial de Barcelona a fin de que, de conformidad con lo dispuesto en el art. 35.3 LOTC, permanezca suspendido el proceso hasta que el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20 de febrero de 2014, el Presidente del Congreso de los Diputados comunicó a este Tribunal que la Mesa de dicha Cámara acordó la personación en el proceso, ofreciendo su colaboración a los efectos del art. 88.1 LOTC. Por escrito registrado el 6 de marzo de 2014, el Presidente del Senado comunicó a este Tribunal que la Mesa de dicha Cámara acordó la personación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4 de marzo 2014 y formuló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comienza con una precisión sobre el objeto de la cuestión y el significado del precepto cuestionado que adolece de confusión, pues lo entiende como una definición de la circunstancia de reiteración que “si concurre hace que la infracción penal pueda calificarse como delito, con arreglo a lo previsto en el art. 234 [CP]”, cuando su ámbito de aplicación es la reiteración de la falta de hurto que no alcanza a ser delito (por un importe total inferior a los 400 €) y su sentido es conducir a la pena de localización permanente, cuyo cumplimiento puede decretarse que se haga en centro penitenciario, e impedir que se imponga una pena de multa conforme al párrafo primero del art. 623.1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sostiene que cabe una interpretación alternativa del precepto acorde con la Constitución, que ha sido asumida por otros Tribunales, y que entiende que la locución “hayan sido o no enjuiciadas” pone de relieve la existencia de un presupuesto de hecho, el cual, como todo hecho traído a colación en el seno del proceso por la parte acusadora como fundamento de la acusación, ha de ser objeto de prueba. A pesar de ello, considera que el órgano proponente, al no compartir esa interpretación, eleva la cuestión al Tribunal al amparo del art. 37 LOTC de forma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cuestión de fondo rechaza que se vulnere la presunción de inocencia con el argumento de que no se trata de una norma que restrinja el enjuiciamiento del supuesto de hecho en sí, limite las posibilidades de defensa del imputado o altere la carga de la prueba presumiendo una culpabilidad del acusado. La expresión “hayan sido o no enjuiciadas” se refiere a la circunstancia contingente de que las infracciones anteriores hayan sido o no objeto de enjuiciamiento, que como presupuesto de hecho debe probarse siguiendo los postulados del principio acusatorio. Tampoco comparte la denuncia de vulneración del principio de legalidad conforme al art. 25.1 CE, pues entiende, sin ulteriores razonamientos, que el precepto enuncia el supuesto de hecho definitorio de la conducta punible con claridad al ponerse en relación con la configuración del art. 234 CP, por lo que satisface la exigencia material de certeza, por lo que tampoco se ve lesionado el principio de seguridad jurídica consagrado en el art. 9.3 CE, y tiene rango de ley orgánica, por lo que se respeta la garantía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mediante escrito registrado el 25 de marzo de 2014, solicitó alternativamente la inadmisión o la desestimación de la cuestión planteada, y subsidiariamente, que se dicte una sentencia interpretativa, todo ello con base en las alegaciones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plantea en inicio dos posibles óbices procesales relativos al correcto cumplimiento del trámite de audiencia y a la pertinencia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por lo que atañe al trámite de audiencia, comienza llamando la atención sobre la omisión de la adecuada apertura del trámite respecto de una de las partes, la entidad perjudicada por el hecho. Dado que el Auto de planteamiento se formuló el 31 de julio de 2013 y la providencia de apertura de trámite se notificó a la entidad perjudicada el 25 de octubre de 2013, presentando sus alegaciones en contra del planteamiento el 4 de noviembre de 2013, el Auto de planteamiento se generó sin oír, como era preceptivo, a la parte personada en el procedimiento penal de base como acusación particular y que efectivamente ejerció ésta en el juicio oral, sin que la constancia posterior de las alegaciones de la representación procesal de la entidad pueda subsanar el déficit. Como segundo reproche a la corrección del trámite de audiencia apunta la posible incoherencia entre la providencia de apertura del trámite en fase judicial y el Auto de planteamiento, que radicaría en que la infracción por el precepto de los principios de legalidad y de seguridad jurídica que se denuncia en éste no se señala en aquélla al precisar el objeto y su alcance, por cuanto se refiere a la contrariedad de la disposición cuestionada al derecho fundamental a la presunción de inocencia y al principio de culpabilidad en su faceta de responsabilidad por el hecho, y sólo de forma adicional apela a los principios de legalidad y seguridad jurídica para cuestionar una hipotética interpretación conforme, no el precepto en sí, con el objetivo de justificar con tales dudas el planteamiento de la cuestión a pesar de existir una interpretación adecuadora.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óbice procesal plantea que no era necesario someter la disposición legal cuestionada al juicio de constitucionalidad para resolver el proceso. El Fiscal parte de que la apelante manifestó en su recurso no estar de acuerdo con la sentencia dictada en la medida en que se le imponía la pena de localización permanente en centro penitenciario, ya que es madre de un hijo enfermo con una minusvalía muy alta al que tiene que cuidar, y solicitó únicamente poder cumplir la localización permanente en casa o multa o trabajos para comunidad. Si el motivo de disconformidad no versa sobre la condena a la pena de localización permanente conforme al art. 623.1 CP, sino sobre el concreto hecho de que se cumpliera en centro penitenciario, y el precepto deja en manos del Juez la decisión sobre el lugar de cumplimiento de la localización permanente (casa o centro penitenciario), concluye el Fiscal, el órgano podía resolver la apelación en el sentido solicitado atendiendo a consideraciones de proporcionalidad, decretando una localización en casa, sin necesidad de cuestionar la validez constitucional del precepto. Incluso, propone alternativamente, podría imponer una pena de multa si aplicara la interpretación acomodada a Constitución que el órgano proponente comparte (aunque juzga contraria al principio de legalidad) y que ya ha aplicado en otras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alegaciones efectuadas por el Fiscal General del Estado sobre el fondo se apoyan en dos consideraciones: la posibilidad de que el órgano proponente hubiera resuelto mediante una interpretación conforme a la Constitución de la norma cuestionada, respetuosa del derecho de presunción de inocencia, que no considera contraria a los principios de legalidad y seguridad jurídica, y que con el planteamiento de la cuestión busca una sentencia interpretativa que vede interpretaciones lesivas del derecho a la presunción de inocencia y del principio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interpretación impuesta por las exigencias de los principios de presunción de inocencia y de culpabilidad identifica el término “cometidas” en relación con las infracciones, con la realización de actos previstos como faltas respecto a los que se acrediten los elementos de antijuridicidad, tipicidad, culpabilidad y punibilidad. Ello se traduce, en lo que atañe a las infracciones cometidas “enjuiciadas”, en hechos constitutivos de falta sentenciados en firme con condena; y en lo relativo a las “no enjuiciadas”, en hechos tipificados como faltas que sean atribuidos al sujeto y respecto de los que se despliegue en el mismo procedimiento una actividad probatoria específica y resulten probados y declarados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rebate el Fiscal que desde la anterior perspectiva se sostengan las infracciones de los principios de legalidad y de seguridad jurídica que el órgano proponente imputa tanto a la interpretación secundum constitutionem como a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interpretación acomodada a la Constitución, con cuyo contenido coincide el órgano proponente, niega que se trate de una reconstrucción o de una interpretación que restrinja el propósito del legislador; y ello por dos razones. De un lado, porque la interpretación constitucional es la única sostenible de una norma, y la confluencia del principio de interpretación conforme a la Constitución y el principio de conservación de las disposiciones legales conduce al aserto de que una disposición legal no debe ser declarada nula cuando alguna de sus acepciones puede ser interpretada en concordancia con la Constitución, como se recoge en el art. 5.3 de la Ley Orgánica del Poder Judicial. De otro lado, por cuanto la interpretación acomodada a la Constitución, lejos de resultar forzada, es la que fluye naturalmente del tenor de la disposición al aplicarse parámetros razonables y atenderse a las exigencias constitucionales propias del sistema penal en un Estado de Derecho. A su juicio, ni fuerza la literalidad ni incurre en falta de taxatividad o certeza que hagan imprevisible la aplicación de la norma, problemas que provendrían más bien de las interpretaciones no ajustadas a la Constitución. Apunta que buena prueba del respeto de la interpretación constitucional al principio de legalidad es que una hipotética Sentencia interpretativa del Tribunal Constitucional que limite el ámbito de aplicación del precepto cuestionado, dándole el contenido defendido como respetuoso de la presunción de inocencia, no le ofrece dudas de legalidad al proponente, y una misma interpretación no puede ser a la vez vulneradora o no del principio de legalidad en función de quien la emita. Concluye que esa interpretación no lesiona la garantía formal ni material del principio de legalidad, pero tampoco el principio vinculado non bis in idem, al tiempo que satisface las exigencias de los principios de presunción de inocencia y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precepto, estima que no presenta deficiencias de taxatividad y previsibilidad constitutivas de infracción de los principios proclamados en los arts. 25.1 y 9.3 CE, por cuanto resulta obvio que las infracciones cometidas deben resultar acreditadas, de modo que el sustrato fáctico de aplicación no puede ser otro que hechos acreditados y la circunstancia de que sea necesaria la interposición de un Juez que interprete el precepto en tal sentido no difiere de lo previsible respecto a toda disposición legal. Insiste en que son las interpretaciones vulneradoras de la presunción de inocencia las que son absolutamente irrazonables y deficitarias. Por ello, advierte, infringirían no sólo la presunción de inocencia (art. 24.2 CE) y el principio de culpabilidad (arts. 24.2 y 25 CE), sino incluso el derecho a la tutela judicial efectiva en su vertiente de derecho a una respuesta fundada en Derecho por ser ésta irrazonable y no ajustada a Derecho (art. 24.1 CE) y hasta el principio de legalidad (art. 25.1 CE) por resultar extravagante y errática en cuanto a su soporte metodológico y axiológico.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alegaciones finales se contempla el supuesto de que el Tribunal decidiera dictar una Sentencia interpretativa, donde se aboga por excluir del ámbito típico las meras denuncias, antecedentes policiales o imputaciones sobre los que no existe actividad probatoria alguna o Sentencia firme. No obstante, insiste que para ello basta con declarar infundada la cuestión por fluir naturalmente tal interpretación; y, si se insiste en dictar una sentencia interpretativa para erradicar las interpretaciones ya efectuadas en contra de la Constitución, debería, en todo caso, cristalizar en una exégesis en tales términos, esto es, los hechos deben estar acreditados, hayan sido enjuiciadas en procesos anteriores o lo sean en el que se trata de aplicar la respuesta penal agravada.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diciembre de 2014,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Sexta de la Audiencia Provincial de Barcelona promovió cuestión de inconstitucionalidad respecto del párrafo segundo del art. 623.1 del Código penal (CP) por posible vulneración del derecho a la presunción de inocencia (art. 24.2 CE), y de los principios de culpabilidad, en su vertiente de responsabilidad por el hecho, de legalidad penal (art. 25.1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interesan la desestimación de la cuestión planteada, si bien el Fiscal General solicita alternativamente la inadmisión por adolecer de dos defectos procesales relativos al cumplimiento del trámite de audiencia y a la pertinencia del juicio de relevancia y subsidiariamente que se dicte una Sentencia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puso de manifiesto reiteradamente en los antecedentes, las objeciones de fondo planteadas en la presente cuestión de inconstitucionalidad son idénticas a las resueltas en la reciente STC 185/2014, de 6 de noviembre, donde se dio respuesta a otra demanda formulada por el mismo órgano judicial respecto al párrafo segundo del art. 623.1 CP. La única diferencia, trascendental, atañe a los óbices procesales reprochados 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ha alegado por el Fiscal General del Estado que la presente cuestión de inconstitucionalidad no reúne los requisitos establecidos en el art. 35 de la Ley Orgánica del Tribunal Constitucional (LOTC) en lo que concierne al trámite de audiencia y al juicio de relevancia. Es procedente examinar tales objeciones, pues no existe ningún óbice para realizar un pronunciamiento de inadmisión de una cuestión de inconstitucionalidad en la fase de resolución de la misma, esto es, mediante Sentencia (recientemente, SSTC 42/2013, de 14 de febrero, FJ 2; 183/2013, de 23 de octubre, FJ 2; y 75/2014, de 8 de mayo,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en primer lugar un doble déficit del trámite de audiencia. De un lado, la omisión de la adecuada apertura del trámite respecto de una de las partes, la entidad perjudicada por el hecho que formuló acusación particular, dado que la providencia le fue notificada con posterioridad a formularse el Auto de planteamiento. De otro, la posible incoherencia entre la providencia de apertura del trámite de audiencia en fase judicial y el Auto de planteamiento en lo referido a las deficiencias constitucionales que presenta la norma cuestionada desde la perspectiva de los principios de legalidad y de seguridad jurídica, lo que impidió a las partes realizar alegaciones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STC 149/2014, de 22 de septiembre, FJ 2, que no puede menospreciarse la importancia de la tramitación correcta de las cuestiones de inconstitucionalidad, en particular, el cumplimiento de las formalidades previas a su planteamiento formal, entre las que se encuentra la relativa al trámite de audiencia a las partes y al Ministerio Fiscal. Y ello por su importancia para satisfacer la doble finalidad que, según la jurisprudencia de este Tribunal, tiene dicho trámite: “de un lado, garantizar una efectiva y real audiencia de las partes y del Ministerio Fiscal ante una posible decisión de tanta entidad, poniendo a disposición del Juez un medio que le permita conocer la opinión de los sujetos interesados con el fin de facilitar su reflexión sobre la conveniencia o no de proceder a la apertura de dicho proceso (STC 59/2008, de 14 de mayo, FJ 2; ATC 13/2008, de 16 de enero, FJ 3) y, de otro, facilitar el examen por parte de este Tribunal acerca de la viabilidad de la cuestión misma y el alcance del problema constitucional en ella planteado (ATC 108/1993, de 30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sobre la posible incoherencia entre la providencia y el Auto de planteamiento se analizó y se rechazó en el fundamento jurídico 2 a) de la STC 185/2014, al concluirse que no hay una divergencia manifiesta entre los reproches de inconstitucionalidad que el órgano judicial desarrolla en el Auto de planteamiento y los que esbozó en la providencia, ya que en ella se enunciaron con claridad tanto el precepto cuestionado como los preceptos constitucionales presumiblemente infringidos, lo que permite entender que las partes pudieron determinar cuál era la duda de constitucionalidad que asaltaba al órgano judicial (SSTC 183/2013, de 23 de octubre, FJ 2; y 38/2014, de 11 de marzo, FJ 2; y ATC 57/2014, de 25 de febrero, FJ 3, con ulteriores 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suerte ha de correr el déficit de colaboración al que conduce la tardía notificación a la acusación particular. Efectivamente, la documentación muestra (i) que la providencia de apertura del trámite de audiencia en la que se acuerda dar traslado a la partes personadas por un plazo de diez días para alegaciones data del 10 de junio de 2013; (ii) que el Auto de planteamiento se formuló el 31 de julio de 2013 y tuvo entrada en el Registro General de este Tribunal el 10 de octubre de 2013; (iii) y que en el escrito de alegaciones presentado por la representación de la entidad que ejerció la acusación particular de 4 de noviembre de 2013 se refiere que la providencia de 10 de junio de 2013 le fue notificada el 25 de octubre de 2013. Ese iter supone que, como indica el Fiscal General, el Auto de planteamiento se generó sin oír, como era preceptivo, a la parte personada en el procedimiento penal de base como acusación particular y que efectivamente ejerció ésta en el juicio oral, sin que la constancia posterior de las alegaciones de la representación procesal de la entidad pueda subsanar el déficit. Que no se confiriera trámite temporalmente oportuno de alegaciones a la parte supone de facto la omisión del trámite de audiencia a una de las partes tal y como dispone el art. 35.2 LOTC y frustra su finalidad de articular la colaboración de las partes con el órgano proponente en el proceso de formación de la decisión sobre la pertinencia de proponer la cuestión (ATC 299/2005, de 5 de julio, FJ 3). La deficiencia en el trámite constituye una irregularidad procesal grave que conduce a entender incorrectamente sustanciada la tramitación de la cuestión y a apreciar que efectivamente concurre la causa de inadmisión aducida por el Fiscal General.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5802-2013, planteada por la Sección Sexta de la Audiencia Provincial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