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19 de enero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5178-2013, promovido por don Luis de Velasco Rami, Portavoz del Grupo Parlamentario de Unión Progreso y Democracia (GUPyD) en la Asamblea de Madrid, representado por la Procuradora de los Tribunales doña María José Bueno Ramírez y defendido por el Letrado don Andrés Herzog Sánchez,  contra los siguientes Acuerdos de la Mesa de la Asamblea de Madrid: de 29 de abril de 2013, por el que se inadmitieron a trámite las solicitudes de comparecencia 206/13 y 207/13, y de 3 de junio de 2013, desestimatorio de la reconsideración; de 6 de mayo de 2013, por el que se inadmitieron a trámite las preguntas de respuesta oral en Pleno 465/13 y 466/13, y de 3 de junio de 2013, desestimatorio de la reconsideración; y de 13 de mayo de 2013, por el que se inadmitió a trámite la proposición no de ley 63/13, así como el Acuerdo de 10 de junio de 2013, desestimatorio de la reconsideración. Ha comparecido la Asamblea de Madrid, a través de sus representantes. Ha intervenido el Ministerio Fiscal. Ha sido Ponente el Magistrado don Fernando Valdés Dal-Re,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José Bueno Ramírez, en nombre y representación de don Luis de Velasco Rami, portavoz del Grupo Parlamentario de Unión Progreso y Democracia en la Asamblea de Madrid, interpuso demanda de amparo contra los acuerdos parlamentarios que se mencionan en el encabezamiento de esta Sentencia, mediante escrito registrado en este Tribunal el 10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la inadmisión, por parte de la Mesa de la Asamblea de Madrid, de las iniciativas parlamentarias que a continuación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sendos acuerdos de 29 abril de 2013 la Mesa de la Asamblea de Madrid inadmitió a trámite las siguientes solicitudes de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606-2013, por la que el Grupo Parlamentario de Unión Progreso y Democracia solicitaba la comparecencia [por vía del art. 211 del Reglamento de la Asamblea de Madrid (RAM)] del Sr. Presidente de la Confederación Hidrográfica del Tajo ante la Comisión de Medio Ambiente y Ordenación del Territorio, con el objeto de que expusiera la propuesta del plan hidrológico y su impacto en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607-2013, por la que el Grupo Parlamentario de Unión Progreso y Democracia solicitaba la comparecencia (por vía del art. 211 RAM) del Sr. Presidente de la Confederación Hidrográfica del Tajo ante la Comisión de Medio Ambiente y Ordenación del Territorio, con el objeto de que expusiera el impacto de la Directiva marco del agua en el ámbito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estas dos iniciativas la Mesa acuerda, “de conformidad con lo dispuesto en el art. 49.1 c) del Reglamento de la Asamblea”, la no admisión a trámite “por depender el compareciente del Ministerio de Agricultura, Alimentación y Medio Ambiente, cuyo control corresponde a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los anteriores acuerdos de inadmisión el portavoz del Grupo Parlamentario de Unión Progreso y Democracia presentó escrito de reconsideración, de conformidad con lo previsto en el art 49.2 RAM. La Mesa de la Asamblea de Madrid desestimó, por acuerdo de 3 de junio de 2013, los escritos de reconsideración presentados y confirmó los acuerdos iniciales limitándose a reiterar el motivo de inadmisión expresado en dichos acuerdos, sin hacer valoración o consideración alguna respecto de las alegaciones elevadas en los escritos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acuerdo de 6 de mayo de 2013, la Mesa de la Asamblea de Madrid inadmitió a trámite las siguientes preguntas de respuesta oral en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465-2013, mediante la que se solicita preguntar al Presidente del Gobierno de la Comunidad “si considera usted que en la Comunidad de Madrid se ha realizado una reforma radical de la Administración, como la que reclama Esperanza Aguirre”.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conformidad con lo dispuesto en el art. 49.1 c) RAM, mediante acuerdo adoptado el 6 de mayo de 2013, dispuso la no admisión a trámite de dicha pregunta “por no ser su objeto competencia del Gobierno de la Comunidad de Madrid”. El portavoz del Grupo Parlamentario de Unión Progreso y Democracia (UPyD), de conformidad con lo establecido en el art. 49.2 RAM, solicitó la reconsideración del acuerdo anteriormente referido. La Mesa, mediante acuerdo de 3 de junio de 2013, desestimó dicha solicitud y ratificó su anterior acuerdo, “por no ser su objeto competencia del Gobierno de la Comunidad de Madrid”, sin hacer valoración o consideración alguna respecto de las alegaciones elevadas en los escritos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466-2013, por la que se solicita la admisión a trámite de la siguiente pregunta dirigida al Gobierno de la Comunidad: “si conoce el Gobierno de la Comunidad las razones por las que las Vegas Sands no ha presentado a esta fecha su oferta sobre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conformidad con lo dispuesto en el art. 49.1 c) RAM, mediante acuerdo adoptado el 6 de mayo de 2013, dispuso la no admisión a trámite de dicha pregunta “por referirse su objeto a una decisión empresarial, no siendo por tanto una acción de Gobierno”. El portavoz del Grupo Parlamentario de UPyD, de conformidad con lo establecido en el art. 49.2 RAM, solicitó la reconsideración del acuerdo anteriormente referido. La Mesa, por acuerdo de 3 de junio de 2013, desestimó dicha solicitud y ratificó su anterior acuerdo por referirse el objeto de la pregunta “a una decisión empresarial, no siendo por tanto una acción del Gobierno”, sin hacer valoración o consideración alguna respecto de las alegaciones elevadas en los escritos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acuerdo de 13 de mayo de 2013 la Mesa de la Asamblea de Madrid inadmitió a trámite la siguiente solicitud de proposición no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Proposición no de ley 63-2013, por la que el Grupo Parlamentario de UPyD en la Asamblea de Madrid, al amparo de lo dispuesto en los arts. 205 y concordantes RAM, solicita que la Asamblea de Madrid “inste al Gobierno de la Comunidad de Madrid a interponer todas las acciones judiciales pertinentes, incluidas las penales, frente a los responsables de la emisión de las preferentes de Caja Madrid durante el año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a la vista de las consideraciones efectuadas en un informe jurídico que aporta como motivación, de conformidad con el art. 49.1 c) RAM y con los arts. 9 y 16 del Estatuto de Autonomía de la Comunidad de Madrid, acuerda su no admisión a trámite por entender que “el Consejo de Gobierno de la Comunidad de Madrid carece de competencias sobre la materia objeto de la iniciativa, por no ser viable el ejercicio de las funciones de impulso, orientación y control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portavoz del Grupo Parlamentario de UPyD, de conformidad con lo establecido en el art. 49.2 RAM, solicitó la reconsideración del acuerdo anteriormente referido. La Mesa, de conformidad con el art. 49.2 RAM, desestimó dicha solicitud por acuerdo de 10 de junio de 2013 y ratificó su anterior acuerdo sin aportar nueva motivación al respecto y sin hacer valoración o consideración alguna respecto de las alegaciones elevadas en los escritos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plantea al amparo del art. 42 de la Ley Orgánica del Tribunal Constitucional (LOTC) y tiene por objeto la impugnación de los acuerdos de la Mesa de la Asamblea de Madrid anteriormente referidos, al entender el recurrente que vulneran el derecho a acceder en condiciones de igualdad a las funciones y cargos públicos según lo dispuesto en el artículo 23.2 CE, en relación con el derecho de los ciudadanos a participar en los asuntos públicos a través de sus representantes previsto en el artículo 23.1 CE. Para el recurrente, esas decisiones han impedido de forma arbitraria la tramitación de solicitudes de comparecencia, la formulación de preguntas de respuesta oral en Pleno y la tramitación de una proposición no de ley, iniciativas que forman parte del núcleo esencial de la función representativa del Diputado recurrente y del Grupo Parlamentario de Unión Progreso y Democracia en la Asamblea de Madrid, aduciendo que el órgano rector de la Cámara ha fundado sus resoluciones en un juicio de oportunidad política y que viene inadmitiendo, de forma reiterada, la presentación de iniciativas parlamentarias por parte del Grupo Parlamentario de Unión, Progreso y Democracia, lo que ha dado lugar a la interposición de diversos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tras exponer parte de la jurisprudencia de este Tribunal acerca del art. 23 CE, el recurrente pone de manifiesto que todas las iniciativas rechazadas se presentaron de acuerdo con los requisitos contemplados en el Reglamento de la Asamblea, afirmando que la Mesa se ha excedido en su interpretación de dicha norma, constriñendo el derecho de participación política de los representantes políticos integrados en el Grupo Parlamentario de Unión, Progreso y Democracia e impidiendo de forma arbitraria la tramitación de iniciativas parlamentarias que forman parte del núcleo esencial de la función representativa, toda vez que son instrumentos básicos para controlar la acción del Gobierno y para plantear en sede parlamentaria los debates políticos que interesan a los ciudadanos. En consecuencia, se solicita la nulidad de cada uno de los Acuerdos anteriormente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en relación con las comparecencias inadmitidas por la Mesa, el recurrente expone que en ambas iniciativas se solicitó la presencia del compareciente por la vía del art. 211 RAM, rotulado “De las comparecencias de otras entidades o personas a efectos de informe y asesoramiento”, con explícita declaración de que el objeto de la misma residía en solicitar información sobre la propuesta de plan hidrológico, así como respecto de la Directiva marco del agua y su respectivo impacto en la Comunidad de Madrid, siendo una materia de actualidad y que afecta directamente a la Comunidad Autónoma. En este sentido, insiste en que la comparecencia no va dirigida al control de la actuación del Presidente de la Confederación Hidrográfica del Tajo, ni del Ministerio competente, sino que sólo busca obtener información a fin de llevar a cabo la labor de fiscalización del Gobierno de la Comunidad de Madrid en la gestión del agua. Extremos que fueron expuestos en el escrito de reconsideración interpuesto ante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inadmisión de la pregunta relativa al proyecto Eurovegas, el recurrente entiende que se refiere a una materia en relación con la que los miembros del Gobierno de la Comunidad de Madrid han hecho declaraciones públicas, siendo patente que ha habido contactos entre el Gobierno y Las Vegas Sands (citando en este sentido diversas informaciones aparecidas en la prensa), añadiendo que la caracterización como proyecto empresarial privado no implica, en modo alguno, que deba escapar del control político en sede parlamentaria, ya que el Gobierno ha negociado directamente con la empresa y ha aprobado leyes para facilitar la inversión. También aducen que mientras el Grupo Parlamentario de UPyD ha visto inadmitidas de forma sistemática todas las solicitudes de comparecencia o de preguntas sobre el proyecto Eurovegas, sí fue admitida la comparecencia del Consejero de Medio Ambiente y Ordenación del Territorio, solicitada por el Grupo Parlamentario Izquierda Unida-Los Verdes, con el objeto de dar cuenta del impacto medioambiental que tendrá la instalación del proyecto de Eurovegas en la región. Por lo que respecta a la pregunta dirigida al Presidente de la Comunidad en relación con “la reforma radical de la Administración, como la que reclamaba Esperanza Aguirre”, el recurrente aduce que se cumplen los requisitos previstos en el art. 192 RAM por lo que, en aplicación de la jurisprudencia vertida en la STC 40/2003, de 27 de febrero, FJ 2, la verificación de la admisibilidad ha de ser de carácter puramente formal. Así, argumenta que la pregunta versa sobre la reforma de la Administración, al hilo de las declaraciones de la que fue Presidenta de la Comunidad de Madrid desde el comienzo de la legislatura y hasta hace menos de un año, por lo que, dado que la mayoría de los actuales miembros del Gobierno lo eran también del suyo, considera muy razonable preguntar si el Gobierno de la Comunidad en esta legislatura ha llevado a cabo una reforma de la Administración en esas u otras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la proposición no de ley rechazada, el recurrente aduce que no se puede declarar, como hace la Mesa, que dicha iniciativa no se ajusta a lo dispuesto en los arts. 205 y 206 RAM, citando en este sentido la STC 141/2007, en la que se recoge que es necesario “interpretar las normas parlamentarias del modo más favorable al ejercicio de los derechos y facultades de los representantes”. Por otro lado, el recurrente apela a la necesidad de motivación de los acuerdos de la Mesa, argumentando que, en el caso que nos ocupa, la inadmisión se fundamenta de una forma genérica o inespecífica, pues se limita a exponer que el Gobierno “carece de competencia sobre la materia”, remitiéndose a las consideraciones jurídicas recogidas en un informe del Secretario General que fue evacuado con motivo de otra iniciativa parlamentaria presentada por el Grupo Parlamentario de UPyD y en el que no se entra en momento alguno “a valorar si la iniciativa presentada por este Grupo, en concreto, y, en especial, si las medidas que en ella se incluyen, exceden o no del ámbito competencial de la Comunidad de Madrid. En dicho informe se argumenta jurídicamente tan solo la vinculación de las proposiciones no de ley al ejercicio de funciones de impulso, orientación y control de la acción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recurrente sostiene que la Comunidad de Madrid ostenta competencia sobre esta materia, pues en el art. 6 de la Ley 4/2003, de 11 de marzo, de cajas de ahorro de la Comunidad de Madrid, se establece: “En el marco de lo dispuesto en la presente Ley y en la legislación básica estatal, la Comunidad de Madrid ejercerá sus competencias administrativas en materia de supervisión, inspección y control de lo dispuesto en la normativa aplicable y, en especial, de la actividad económico-financiera y benéfico-social de las Cajas de Ahorros con domicilio social en el territorio de la Comunidad de Madrid, y el resto de competencias que se le atribuyen respecto a las Cajas de Ahorros, a través de la Consejería competente en materia de Hacienda Pública y política financiera”. Y en cuanto a la referencia exacta de la proposición no de ley sobre la exigencia de responsabilidad, dicha Ley señala, en su art. 75 (dentro del apartado dedicado a disciplina, inspección y sanción), que “en el marco de la legislación básica estatal, y sin perjuicio de las facultades que puedan corresponder a la Administración General del Estado y al Banco de España, la Comunidad de Madrid, a través de la Consejería competente, ostentará las funciones de disciplina y sanción respecto de las Cajas de Ahorros con domicilio social en la Comunidad de Madrid”. Añadiendo que las exigencias de responsabilidad administrativa por parte de la Comunidad de Madrid está específicamente contemplada en el art. 77 de la citada Ley, a tenor del cual “las Cajas de Ahorros, así como quienes ostenten cargos de administración o dirección en las mismas, que infrinjan normas de ordenación y disciplina de las entidades de crédito, emanadas del Estado o de la Comunidad de Madrid, incurrirán en responsabilidad administrativa sancionable con arreglo a lo dispuesto en la legislación básica estatal y en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Quedando así claro, según los recurrentes, que la competencia en materia de disciplina, inspección y sanción de las cajas de ahorro en el territorio de la Comunidad de Madrid corresponde al Consejo de Gobierno de dicha Comunidad, con la inadmisión de la proposición no de ley resulta evidente el deseo de evitar el debate, sin que se alcance a comprender las razones por las que se priva a la Asamblea de la discusión sobre una cuestión que es de máxima actualidad pública y que constituye una de las principales preocupaciones de los ciudadanos españoles y madrileños. También alegan vulneración del derecho a la igualdad, al haber sido admitida una proposición no de ley del Grupo Parlamentario Socialista (proposición no de ley 66-2013, registro general de entrada 6025) en la que se propone que la Asamblea de Madrid inste al Gobierno de la Comunidad de Madrid para que exija al Gobierno de España una serie de actuaciones, que se detallan, en relación con la entidad financiera Bankia. Para el recurrente, ambas iniciativas versan sobre un objeto similar y, mientras una fue admitida a trámite, la presentada por el Grupo de UPyD fue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se justifica la trascendencia constitucional del recurso argumentando que, de ser admitido a trámite, permitirá al Tribunal Constitucional fijar el alcance de la potestad que tiene la Mesa de la Asamblea de Madrid para inadmitir propuestas de los diputados y grupos parlamentarios y evitar así el elevado grado de arbitrariedad que muestran sus decisiones, añadiendo que, dado que no hay cauce de tutela ante la jurisdicción ordinaria, el recurso de amparo aparece como el único remedio posible para defender no sólo los derechos de representación política de los diputados integrados en el Grupo Parlamentario de Unión Progreso y Democracia en la Asamblea de Madrid, sino también la separación de poderes y la democracia en la Comunidad de Madrid, frente a una reiterada inadmisión de iniciativas parlamentarias planteadas por el recurrente y que ha impedido debates esenciales en la Asamblea sobre asuntos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7 de abril de 2014, acordó admitir a trámite la demanda de amparo y, en aplicación de lo dispuesto en el art. 51 LOTC, requerir al Presidente de la Asamblea de Madrid la remisión del testimonio de las actuaciones, acompañándose copia de la demanda a los efectos de su personación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6 de mayo de 2014, acordó tener por personados y parte a los Letrados del Cuerpo de Letrados de la Asamblea de Madrid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en este Tribunal el 2 de junio de 2014, en el que interesa que se dicte Sentencia estimando el recurso de amparo y declarando la nulidad de todas las resoluciones recurridas, por haber vulnerado, al recurrente y al Grupo Parlamentario al que representa, el derecho a ejercer en condiciones de igualdad el cargo público representativo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 los que trae causa el recurso y constatar que en el presente caso se cumplen todos los requisitos de legitimación necesarios para que el recurrente actúe en su propio nombre y en el del Grupo Parlamentario de UPyD, el Fiscal entra en la cuestión de fondo recordando, en primer lugar, la doctrina de este Tribunal respecto de los derechos recogidos en el art. 23.2 CE para pasar a analizar, en segundo término, los acuerdos de la Mesa de la Asamblea que inadmitieron la solicitud de las dos comparecencias parlamentarias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Ministerio Fiscal reproduce los preceptos del Estatuto de Autonomía de Madrid y del Reglamento de la Asamblea de Madrid relativos a la materia, concluyendo que la Mesa de la Asamblea, al inadmitir las referidas comparecencias, ha realizado un control material o de contenido que ha excedido de la función que le corresponde de conformidad con la normativa aplicable, restringiendo de manera ilegítima los derechos que integran el núcleo de la función parlamentaria de los recurrentes, toda vez que la causa de denegación que se recoge en los acuerdos iniciales de inadmisión se refiere a cuestiones de naturaleza material, lo que no le corresponde a la Mesa, añadiendo, a mayor abundamiento, que las razones expuestas para la inadmisión carecen de lógica, puesto que las comparecencias no se solicitan para controlar la actuación del Presidente de la Confederación Hidrográfica del Tajo, como expone la Mesa en el acuerdo de inadmisión, sino, muy al contrario, en aplicación del art. 211 RAM y, por tanto, respecto de una persona que no pertenece a la Comunidad de Madrid, para que informe sobre materias de su competencia y que tienen impacto directo en esta Comunidad. El Fiscal añade que los acuerdos firmes que desestimaron los escritos de reconsideración carecen de una motivación expresa y suficiente, dado que no contienen ninguna referencia o valoración que permita conocer las razones de tal decisión, ni tienen en cuenta las alegaciones elevadas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los acuerdos que inadmitieron las dos preguntas para contestación oral en el Pleno, el Fiscal aduce que ninguno de los motivos de inadmisión que se enumeran en el art. 192.3 RAM se corresponde con los motivos expuestos por la Mesa para inadmitir dichas preguntas, excediéndose así de la función que en esta fase de admisión el Reglamento otorga a la Mesa, a lo que se añade que los Acuerdos que desestimaron los escritos de reconsideración carecen de una motivación expresa y suficiente, limitándose a reiterar los motivos ya expresados en los acuerdos iniciales de inadmisión y sin tener en cuenta las alegaciones elevadas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los acuerdos que inadmitieron la proposición no de ley 64-2013, el Fiscal expone que el acuerdo inicial de inadmisión no contiene una motivación que cumpla con la debida e individualizada motivación para justificar la limitación de la facultad parlamentaria, puesto que el titular de la misma no puede conocer las exactas razones que se han tenido en consideración para acordar la inadmisión, toda vez que la Mesa se remite a un informe jurídico que, a su vez, se remite a otro que no se aporta y que fue dictado en relación con una proposición no de ley diferente a la que ahora se inadmite, añadiendo que, en todo caso, la Mesa ha realizado un control de carácter material sin que los preceptos del Estatuto de Autonomía o del Reglamento que regulan este tipo de iniciativas parlamentarias le hayan atribuido tal facultad, siendo la Asamblea el órgano competente para pronunciarse sobre esta materia. Asimismo, aduce que el acuerdo que desestimó el escrito de reconsideración no hace ningún tipo de valoración respecto de las alegaciones que en dichos escritos se formulan, limitándose a reiterar la causa de inadmisión ya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Fiscal sostiene que los acuerdos impugnados restringen inmotivadamente una facultad vinculada al ejercicio del ius in officium del recurrente y del Grupo Parlamentario al que representa, con la consiguiente vulneración del art. 23.2 CE, solicitando que se acuerde la nulidad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Letrados de la Asamblea de Madrid, mediante escrito registrado el 16 de junio de 2014, formularon sus alegaciones solicitando la inadmisión a trámite del recurso por no concurrir los presupuestos procesales exigidos al respecto al haberse efectuado, a su juicio, una indebida acumulación de iniciativas parlamentarias de distinto género y materia que han sido objeto de tratamiento en sesiones distintas de la Mesa de la Asamblea de Madrid y, en su defecto, interesan que este Tribunal acuerde que el recurso de amparo no es susceptible de admisión por insuficiente justificación de la especial trascendencia constitucional por parte de los recurrentes (ex art. 49.1 LOTC) y por carecer de la trascendencia constitucional requerida, en los términos exigidos por el art. 50.1 LOTC. Subsidiariamente solicitan que se dicte Sentencia denegando el amparo, al entender que no ha existido vulneración, en ninguno de los supuestos cuestionados, de los derechos fundamentales reconocidos en 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Expuestos los óbices de admisibilidad anteriormente referidos, los representantes de la Asamblea de Madrid ponen de manifiesto que el presente recurso se incardina en una estrategia articulada por el recurrente para poner en tela de juicio la función de la Mesa de la Asamblea de calificación y admisión a trámite de los escritos parlamentarios, añadiendo que, de ser cierto el entramado de arbitrariedades que se denuncian en la demanda de amparo y que se exponen para justificar la especial trascendencia constitucional del recurso, el recurrente debería haber acudido a la jurisdicción penal, ejerciendo las acciones oportunas contra las personas responsables. Los letrados afirman, asimismo, que, dado que el recurso no goza de especial trascendencia constitucional, se pone en práctica una estrategia procesal que comprende la denuncia de arbitrariedad para intentar justificar, sin éxito, dicha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motivos sustantivos o de fondo del recurso, y comenzando con las comparecencias inadmitidas, los letrados alegan que los acuerdos de la Mesa se ajustan a Derecho en virtud de lo dispuesto en el art. 49.1.c RAM y están debidamente motivados, sin que se hayan cercenado las facultades de los parlamentarios incardinadas en el seno del ius in officium del artículo 23 CE, al entender que queda suficientemente motivada la inadmisión. Más en concreto, consideran que las comparecencias que se inadmiten versan sobre materias que no son de la competencia de la Asamblea de Madrid, sino de las Cortes Generales, razón que entienden suficiente para justifica la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preguntas formuladas e inadmitidas por la Mesa, los Letrados de la Asamblea de Madrid aducen que la pregunta dirigida al Presidente del Gobierno de la Comunidad, relativa a si “considera que en la Comunidad de Madrid se ha realizado una reforma radical de la Administración”, excede de las competencias de la Comunidad, pues entienden que a la Asamblea le corresponde una labor de control del Consejo de Gobierno de la Comunidad y tal pregunta se sitúa en el ámbito estatal. Respecto de la inadmisión de la pregunta dirigida al Gobierno de la Comunidad para que explique si conoce las razones por las que Las Vegas Sands no ha presentado a esta fecha su oferta sobre Eurovegas, entienden que dicho acuerdo está perfectamente justificado porque la pregunta se refiere a una materia que depende de la exclusiva voluntad de la referida empresa, quedando al margen de la competencia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relación con la proposición no de ley rechazada, los Letrados de la Asamblea de Madrid sostienen que el acuerdo de inadmisión está perfectamente motivado, toda vez que se remite a un informe jurídico dictado con ocasión de otra iniciativa presentada por el Grupo Parlamentario recurrente. También alegan que la materia que se plantea no pertenece a la competencia de la Comunidad de Madrid, porque Bankia no tiene naturaleza de caja de ahorros, sino que se trata de una sociedad anónima inscrita en el registro especial del Banco de España y, finalmente, que de los arts. 9, 12 y 16 del Estatuto de Autonomía, así como del Reglamento de la Cámara, se podría derivar una interpretación según la cual se habilita a la Mesa para que pueda desarrollar un control material de este tipo de iniciativas, evitando que la Cámara tenga que pronunciarse sobre conflictos o problemas que no son de su estricta competencia o no sean producto del ejercicio de la función de impulso, orientación y control de la acción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enero de 2015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los antecedentes de esta Sentencia, el recurso de amparo se dirige contra una serie de acuerdos de la Mesa de la Asamblea de Madrid, por los que se inadmitieron diversas iniciativas parlamentarias presentadas por el portavoz del Grupo Parlamentario de Unión, Progreso y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que los acuerdos impugnados vulneran el derecho de acceder en condiciones de igualdad a las funciones y cargos públicos según lo dispuesto en el artículo 23.2 CE, en relación con el derecho de los ciudadanos a participar en los asuntos públicos a través de sus representantes, previsto en el artículo 23.1 CE. Para el recurrente, dichos acuerdos de inadmisión han impedido de forma arbitraria la tramitación de dos comparecencias, la formulación de dos preguntas y la tramitación y toma de postura sobre una proposición no de ley, iniciativas que forman parte del núcleo esencial de la función representativa, toda vez que en el Reglamento de la Cámara no existe disposición alguna que autorice a la Mesa, en esta fase del procedimiento, a actuar de filtro de dichas iniciativas parlamentarias más allá de una estricta y rigurosa fiscalización de sus elementos formales, de modo que, como se expone con más detenimiento en los antecedentes de esta Sentencia, el recurrente entiende que los motivos esgrimidos por la Mesa de la Cámara para inadmitir la referidas iniciativas, además de ser insuficientes, exceden del ámbito de control que tiene atribuido el órgano rector, por cuanto tienen que ver con valoraciones jurídicas de oportunidad, impidiendo la tramitación de iniciativas parlamentarias correctamente planteadas, hasta el punto de erigirse en un obstáculo para el ejercicio de la función representativa por haber impedido el debate sobre asuntos de indudable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dicte Sentencia estimando el recurso de amparo y que se declare la nulidad de todas las resoluciones recurridas, por haber vulnerado el derecho del recurrente a ejercer en condiciones de igualdad el cargo público representativo reconocido en el art. 23.2 CE, de acuerdo con las razones expuestas de forma más detallada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Asamblea de Madrid formuló alegaciones solicitando la inadmisión a trámite del recurso por no concurrir los presupuestos procesales exigidos al haberse efectuado una indebida acumulación de iniciativas parlamentarias de distinto género y materia que han sido objeto de tratamiento en sesiones distintas de la Mesa y, en su defecto, solicita que este Tribunal acuerde que el recurso de amparo no es susceptible de admisión por carecer de la trascendencia constitucional requerida, en los términos exigidos por los artículos 49.1 y 50.1 Ley Orgánica del Tribunal Constitucional (LOTC). Subsidiariamente la representación procesal de la Asamblea de Madrid solicita que se dicte Sentencia denegando el amparo, al no haber existido vulneración de los derechos fundamentales reconocidos en el art. 23 CE, por las razones que han quedado expuestas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suscitadas en este proceso, es necesario examinar las objeciones de inadmisibilidad alegadas por la representación procesal de la Asamblea de Madrid. En este sentido debemos señalar, en primer lugar, que ningún problema constitucional se deriva de la acumulación en una misma demanda de varias denuncias relativas a la vulneración de los derechos recogidos en el art. 23 CE durante la tramitación de diferentes iniciativas parlamentarias (aunque no tengan la misma naturaleza, como es el caso) siempre que, con respecto a cada una de ellas, se observen los requisitos de procedibilidad correspondientes, pues la línea argumental de todo el recurso es similar, al versar sobre la restricción de las facultades integradas en el ius in officium de los representantes políticos (SSTC 74/2009, de 23 de marzo, FJ 2, y 33/2010, de 19 de julio,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en relación con la especial trascendencia constitucional del recurso, de las alegaciones de los Letrados de la Asamblea de Madrid se desprende, por un lado, que consideran que la demanda adolece de una insuficiente justificación de la especial trascendencia constitucional (ex art. 49.1 LOTC) y, por otro, que estamos ante un recurso que carece de especial trascendencia constitucional [ex art. 50.1 b) LOTC]. Con respecto al cumplimiento de la carga del demandante de justificar la especial trascendencia constitucional del recurso debemos señalar que, tal y como ha quedado reflejado en los antecedentes de esta Sentencia, el demandante hace un esfuerzo argumental tendente a disociar los argumentos dirigidos a evidenciar la existencia de la lesión del derecho fundamental y los razonamientos específicamente dirigidos a justificar que el recurso presenta especial trascendencia constitucional (STC 17/2011, de 28 de febrero, FJ 2), cumpliendo así con el requisito derivado del art. 49.1 LOTC. Por lo que se refiere a la exigencia material de la especial trascendencia constitucional del recurso de amparo, debemos recordar que se trata de un requisito que sólo corresponde valorar a este Tribunal, ex art. 50.1 b) LOTC, atendiendo para ello a los tres criterios que en el precepto se enuncian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los amparos parlamentarios, ex art. 42 LOTC,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y que se retrotrae, en origen, a la doctrina de los interna corporis acta, según la cual los actos de calificación y admisión de iniciativas parlamentarias no son objeto de fiscalización por los tribunales ordinarios. Esta circunstancia ha de conjugarse con el ejercicio del ius in officium por parte de los representantes políticos sin perturbaciones ilegítimas y, en última instancia, con el derecho de los propios ciudadanos a participar en los asuntos públicos mediante sus representantes (art. 23.1 CE), lo que sitúa a los amparos parlamentarios, al igual que a los amparos electorales, en una posición especial a la hora de determinar su dimensión objetiva respecto de la valoración de la especial trascendencia constitucional por parte de este Tribunal (STC 155/2009, FJ 2), dada la repercusión general que tiene el ejercicio de la función representativa y que excede del ámbito particular del parlamentario y del grupo en el que se integra. Por otra parte, el presente recurso se inserta en una serie de demandas de amparo presentadas por el mismo recurrente, en las que se denuncia un proceder continuado del órgano rector de la Asamblea de Madrid lesivo del derecho fundamental cuya tutela se reclama y que justificaría la intervención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las dos causas de inadmisión anteriormente referidas y aducidas por los Letrados de la Asamblea de Madrid deben ser rechazadas.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fondo del recurso de amparo, la cuestión suscitada se contrae a determinar si los acuerdos de la Asamblea de Madrid de no admitir a trámite las iniciativas parlamentarias que se mencionan en el encabezamiento de esta Sentencia han vulnerado el derecho del recurrente a acceder en condiciones de igualdad a las funciones y cargos públicos con los requisitos que señalen las leyes (art. 23.2 CE), en relación con el derecho de los ciudadanos a participar en los asuntos públicos (art. 23.1 CE). Su resolución requiere, en primer término, traer a colación la doctrina constitucional sobre los mencionados derechos fundamentales, para ponerla en conexión con la potestad de la Mesa de la Cámara de calificar y admitir o no a trámite las iniciativas parlamentarias, recogida y perfilada, entre otras muchas, en las SSTC 38/1999, de 22 de marzo, FFJJ 2 y 3; 107/2001, de 23 de abril, FJ 3; 203/2001, de 15 de octubre, FFJJ 2 y 3; 177/2002, de 14 de octubre, FJ 3; 40/2003, de 27 de febrero, FJ 2, y 78/2006, de 13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proclama la citada STC 40/2003, FJ 2, “el art.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161/1988, de 20 de septiembre, FJ 6 y 40/2003, FJ 2, entre otras). Esta garantía añadida resulta de particular relevancia cuando, como ocurre en el presente caso, la petición de amparo es deducida por los representantes parlamentarios en defensa del ejercicio de sus funciones, ya que en tal supuesto resulta también afectado el derecho de los ciudadanos a participar en los asuntos públicos a través de sus representantes, reconocido en el art. 23.1 CE (SSTC 161/1988, FJ 6; 181/1989, de 3 de noviembre, FJ 4; 205/1990, de 13 de diciembre, FJ 4; 177/2002, FJ 3 y 40/2003, FJ 2) … Sin embargo, hemos precisado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 Gobierno, siendo vulnerado el art.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éstos a participar en los asuntos públicos, ex art. 23.1 CE (SSTC 38/1999, FJ 2; 107/2001, FJ 3 y 40/2003,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recordado que no vulnera aquel ius in officium, el ejercicio de la función de control por las mesas de las cámaras, estatales o autonómicas, sobre los escritos y documentos parlamentarios, “siempre que tras ese examen de la iniciativa a la luz del canon normativo del Reglamento parlamentario no se esconda un juicio sobre la oportunidad política” (STC 40/2003, FJ 2). Únicamente puede existir un control material cuando la limitación venga establecida en la propia Constitución, las leyes que integran el bloque de la constitucionalidad o el reglamento parlamentario concreto de aplicación. En caso contrario la verificación será siempre formal, de modo que “cualquier rechazo arbitrario o no motivado causará lesión” del derecho del parlamentario, debiendo tenerse presente también “el principio de interpretación más favorable a la eficacia de los derechos fundamentales, que ha sido afirmado por este Tribunal también en relación con el art. 23.2 CE (SSTC 177/2002, FJ 3 y 40/2003, FJ 2)” [STC 201/2014, de 15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Sentada esta doctrina de carácter general, hemos de proceder al análisis de las lesiones alegadas, teniendo en cuenta la normativa configuradora de la potestad de la Mesa de la Cámara de calificar y admitir o no a trámite los escritos y documentos de índole parlamentaria que, en este caso, está constituida por el Estatuto de Autonomía de la Comunidad de Madrid y por el Reglamento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en lo que a iniciativas parlamentarias se refiere, se limita a recoger en su art. 16.2 que “el Reglamento establecerá las iniciativas parlamentarias que permitan a la Asamblea ejercer el control ordinario del Gobierno y obtener del mismo y de la Administración de la Comunidad la información precisa para el ejercicio de sus funciones”, añadiendo que el Reglamento regulará el procedimiento a seguir para la aprobación por la Asamblea, en el ejercicio de sus funciones de impulso, orientación y control de la acción de gobierno, de resoluciones o mociones de carácter no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análisis de las comparecencias rechazadas, debemos señalar, en primer lugar, que el art 49.1 c) del Reglamento de la Asamblea de Madrid (RAM), en el que se basan expresamente los acuerdos iniciales de inadmisión impugnados, establece que corresponde a la Mesa de la Asamblea “calificar los escritos y documentos de índole parlamentaria, resolver sobre la admisión o inadmisión a trámite de los mismos y decidir su tramitación, con arreglo en todo caso a lo dispuesto en el presente Reglamento”, siendo en esta primera fase de calificación y admisión a trámite en la que hay que situar el análisis de los acuerdos recurridos. Por otra parte, estamos ante comparecencias que se solicitan en aplicación del art. 211 RAM, que dispone: “otras entidades o personas podrán comparecer ante las Comisiones a efectos de informe y asesoramiento sobre materias de competencia o interés de la Comunidad de Madrid por acuerdo de la Comisión competente en ejercicio de las facultades previstas en el artículo 70.1 e) de este Reglamento, a iniciativa de un Grupo Parlamentario o de la quinta parte de los Diputados miembros de la Comisión correspondiente”. En consecuencia, a la vista de los preceptos reproducidos, a la Mesa, en esta fase del procedimiento parlamentario [ex art. 49.1 c) RAM], le corresponde analizar los requisitos de legitimación, sin que pueda rechazar a limine la solicitud de admisión a trámite mediante argumentos de índole material, facultad ésta que reside en la comisión competente o, de acuerdo con la delegación prevista en el art. 70.2 RAM, en la mesa de la comisión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“debemos recordar que este Tribunal se ha ocupado ya en otras ocasiones de la naturaleza de la facultad parlamentaria de instar la comparecencia de determinadas personas, así como de su régimen jurídico. Con carácter general, hay que entender que estas iniciativas, cuando, como sucede en este caso, aparecen previstas en el Reglamento de la Cámara, se integran en el ius in officium del representante. En concreto y respecto a las solicitudes de comparecencia que aparecen previstas en las normas o usos parlamentarios, hemos destacado que, en cuanto su finalidad sea el control del Gobierno, dicha facultad ha de entenderse incluida dentro del núcleo básico de la función parlamentaria garantizado por el art. 23.2 CE (SSTC 177/2002, de 14 de octubre, FJ 5; 208/2003 de 1 de diciembre, FJ 5, y 33/2010, de 19 de junio, FJ 5). Por ello, como dijimos en el ATC 181/2003, de 2 de junio, FJ 2, la Mesa de la Cámara, al decidir sobre la admisión de la iniciativa, no podrá en ningún caso desconocer que es manifestación del ejercicio del derecho del parlamentario que la formula y que, por ello, cualquier rechazo arbitrario o no motivado causará lesión de dicho derecho y, a su través, según hemos indicado, del fundamental del Diputado a desarrollar sus funciones sin impedimentos ilegítimos” (STC 203/2001, de 15 de octubre, FJ 3; que reitera la STC 177/2002, de 14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lo que se viene de exponer, se está ya en condiciones de analizar los acuerdos de la Mesa de la Asamblea que inadmitieron las dos solicitudes de comparecencia presentadas por el Grupo Parlamentario de Unión Progreso y Democracia, reproducidas en los antecedentes de esta Sentencia. De acuerdo con la normativa reproducida, la solicitud de las dos comparecencias rechazadas cuenta con cobertura reglamentaria, sin que el órgano rector de la Cámara pueda rechazar a limine su tramitación, salvo que la iniciativa se ejerza con manifiesta inobservancia de los trámites reglamentarios previstos o no tenga encaje normativo, lo que evidentemente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 apoyo en el art. 211.1 RAM, se solicita la presencia del compareciente ante la Comisión de Medio Ambiente y Ordenación del territorio, con explícita declaración de que el objeto de sendas comparecencias reside en solicitar información sobre la propuesta de plan hidrológico, así como el de la Directiva marco del agua y sus respectivos impactos en la Comunidad de Madrid, siendo una materia de actualidad y que afecta directamente a la Comunidad Autónoma. En este sentido, el recurrente insiste en que resulta evidente que la comparecencia no va dirigida al control de la actuación del Presidente de la Confederación Hidrográfica del Tajo, ni del Ministerio competente, sino que sólo busca obtener información (en los términos previstos en el art. 211.1 RAM) a fin de llevar a cabo la labor de fiscalización del Gobierno de la Comunidad de Madrid en la gestión del agua. Estos extremos también fueron expuestos en el escrito de reconsideración interpuesto ante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como con razón indica el Fiscal, lo procedente por parte de la Mesa de la Asamblea, en aplicación del Reglamento, era dar curso a las solicitudes de comparecencia, remitiéndolas a la mesa de las correspondientes comisiones para que fueran los órganos parlamentarios destinatarios de las mismas los que decidieran, tras el oportuno debate y votación, su formalización o no. Con inobservancia del Reglamento parlamentario (art. 211.1 RAM), el órgano rector de la Asamblea ha obstaculizado el ejercicio de una facultad que la norma atribuye a los representantes y que está integrada en el marco funcional del status de los parlamentarios garantizado por el art. 23.2 CE, y, fuera de toda lógica, tanto formal, como material, rechaza la tramitación de sendas solicitudes “por depender el compareciente del Ministerio de Agricultura, Alimentación y Medio Ambiente”. Así, los acuerdos recurridos se fundan en una comprensión restrictiva de las posibilidades de solicitud de comparecencia ante las comisiones permanentes “que no respeta adecuadamente el núcleo esencial del derecho de representación política, por cuanto supone formular un juicio sobre la improcedencia de la comparecencia que no puede admitirse que tenga amparo en el texto del Reglamento de la Cámara ni, en consecuencia, que responda a una interpretación más favorable de la eficacia del derecho fundamental en juego” (STC 191/2013,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los acuerdos que desestiman la reconsideración formulada en relación con las comparecencias rechazadas, la Mesa se limita a reiterar los motivos de inadmisión anteriormente expuestos, sin dar respuesta a las alegaciones concretas elevadas por la parte recurrente, por lo que debemos insistir en el deber de los órganos parlamentarios de motivar expresa, suficiente y adecuadamente la aplicación de las normas cuando pueda resultar de la misma una limitación al ejercicio de aquellos derechos y facultades que integran el estatus constitucionalmente relevante de los representantes políticos (SSTC 38/1999, FJ 2; 107/2001, FJ 7; 203/2001, FJ 3; 177/2002, de 14 de octubre, FJ 5 y 40/2003,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resulta que los acuerdos impugnados, al no haber admitido a trámite las comparecencias solicitadas, han cercenado indebidamente el derecho del Grupo Parlamentario de Unión Progreso y Democracia a ejercer, sin traba ilegítima alguna, las funciones que el Reglamento de la Cámara le confiere, no pudiendo dejar de reiterar que la facultad de solicitar comparecencias pertenece al núcleo de la función representativa parlamentaria (art. 23.2 CE), como ya se ha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los acuerdos que inadmitieron sendas preguntas de respuesta oral en el Pleno, el Reglamento de la Asamblea de Madrid se limita a disponer, en el art. 191: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Diputados podrán formular preguntas al Consejo de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Diputados, con el visto bueno del Portavoz del Grupo Parlamentario respectivo, podrán formular preguntas de respuesta oral en Pleno directamente al Presidente del Consejo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art. 192 RAM estatuye: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preguntas deberán presentarse por escrito ante la Mesa.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no podrá contener más que la escueta y estricta formulación de una sola cuestión, interrogando sobre un hecho, una situación o una información, sobre si el Consejo de Gobierno ha tomado o va a tomar alguna providencia en relación con un asunto o si va a remitir a la Asamblea algún documento o a informarle acerca de algún extremo.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Mesa procederá a la calificación, resolución sobre la admisión o inadmisión a trámite y decisión de la tramitación de las preguntas presentadas de acuerdo con lo establecido en este artículo, comprobando en particular el cumplimiento de los requisitos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preguntas de respuesta por escrito a través de las que se soliciten datos, informes o documentos que, por su naturaleza, sean incluibles en el ámbito de las previsiones del artículo 18 del presente Reglamento, serán calificadas como solicitudes de información al amparo de lo dispuesto en dicho artículo.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será admitida a trámite la pregunta que sea de exclusivo interés personal de quien la formula o de cualquier otra persona singularizada, ni las que se refieran expresamente a personas que no tengan una trascendencia pública en el ámbito de la Comunidad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será admitida a trámite la pregunta en cuyos antecedentes o formulación se profirieren palabras o vertieren conceptos contrarios a las reglas de la cortesía parlamentaria.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será admitida a trámite aquella pregunta que suponga consulta de índole estrictamente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 serán admitidas a trámite las preguntas de respuesta oral que pudieran ser reiterativas de otra pregunta de respuesta oral sustanciada en el mismo período de sesiones ordinarias.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defecto de indicación expresa, se entenderá que quien formula la pregunta solicita respuesta por escrito y, si solicitara respuesta oral y no lo especificara, se entenderá que ésta ha de tener lugar en Comisión.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Podrán acumularse a efectos de tramitación las preguntas de igual naturaleza relativas al mismo objeto o a objetos conexos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dispuesto en el precepto transcrito, la decisión de la Mesa no se apoya en ninguno de los límites materiales contemplados por el Reglamento de la Cámara, pues las preguntas inadmitidas, reproducidas en los antecedentes de esta Sentencia, no resultan ser una consulta jurídica, ni de interés estrictamente personal del Diputado recurrente u “otra persona singularizada”, ni contienen expresiones contrarias “a las reglas de la cortesía parlamentaria”, ni consta que pudieran ser reiterativas de otra pregunta de respuesta oral sustanciada en el mismo período de sesiones ordinarias, siendo pertinente recordar que este Tribunal ha venido sosteniendo que, “si la legalidad aplicable no impone límite material alguno a la iniciativa, la verificación de su admisibilidad ha de ser siempre formal, cuidando únicamente de que la iniciativa cumpla con los requisitos de forma que le exige esa legalidad” (STC 107/2001, FJ 3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pregunta de respuesta oral en Pleno 465-2013 fue inadmitida “por no ser su objeto competencia del Gobierno de la Comunidad de Madrid”, pero tal causa no se contempla en el Reglamento de la Asamblea como supuesto de inadmisión en el momento de la calificación y admisión a trámite de la iniciativa parlamentaria [ex art. 49.1 c)], como tampoco se contempla la inadmisión a limine por parte de la Mesa por tratarse de una materia que se escapa de la “acción del Gobierno”, tal y como ocurre con la pregunta con respuesta oral en Pleno 466-2013. Por otro lado, sin perjuicio de lo anterior y como razona el Ministerio Fiscal, la Mesa no aporta ninguna argumentación de fondo para inadmitir dichas iniciativas y para desestimar los escritos de reconsideración de los acuerdos iniciales de inadmisión. En los acuerdos que desestiman la solicitud de reconsideración de la inadmisión de las citadas preguntas por parte de la Mesa, ni se explica la falta de cobertura legal de los motivos en el que se basa las decisiones impugnadas, ni se expone ninguna razón de fondo por la que se considera que el objeto de las preguntas planteadas no es competencia del Gobierno o es ajena a la acción política del Consejo de Gobierno. Y todo ello, a pesar de que los recurrentes aportan argumentos que avalan la pertinencia de las mismas y su conexión, tanto con competencias de la Comunidad, como con la acción política del Consejo de Gobierno, lo que hace necesario insistir, una vez más, en el deber de los órganos parlamentarios de motivar expresa, suficiente y adecuadamente la aplicación de las normas cuando pueda resultar de las mismas una limitación al ejercicio de aquellos derechos y facultades que integran el estatuto constitucionalmente relevante de los representantes políticos (SSTC 38/1999, FJ 2; 107/2001, FJ 7; 203/2001, FJ 3; 177/2002, FJ 5 y 40/2003,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acuerdos impugnados, al no haber admitido a trámite las preguntas formuladas, han cercenado indebidamente el derecho del recurrente a ejercer, sin traba ilegítima alguna, las funciones que el Reglamento de la Cámara le confiere, no pudiendo dejar de resaltarse que la facultad de formular preguntas de respuesta oral ante el Pleno pertenece al núcleo de la función representativa parlamentaria, pues la participación en el ejercicio de la función de controlar la acción del Consejo de Gobierno y de su Presidente y el desempeño de los derechos y facultades que la acompañan, constituyen manifestaciones constitucionalmente relevantes del ius in officium del representante (SSTC 225/1992, de 14 de diciembre, FJ 2; 107/2001, FJ 4; 74/2009, FJ 3, y 44/2010,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corresponde analizar el acuerdo de la Mesa de la Asamblea de Madrid de 13 de mayo de 2013, que inadmitió a trámite la proposición no de ley presentada por el Grupo Parlamentario de Unión Progreso y Democracia, argumentando que “el Consejo de Gobierno de la Comunidad de Madrid carece de competencias sobre la materia objeto de la iniciativa, por no ser viable el ejercicio de las funciones de impulso, orientación y control del Gobierno”, así como el acuerdo de 10 de junio de 2013, que desestimó el escrito de reconsideración y que se limitó a reiterar la causa de inadmisión ya expresada en el acuerdo inicial de inadmisión, sin hacer ninguna referencia o consideración respecto de las razones aducidas por los recurrentes en el escrito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205 RAM confiere a los grupos parlamentarios la facultad de “presentar proposiciones no de ley a través de las cuales formulen propuestas de resolución a la Asamblea” y, en cuanto a su formulación, el art. 206 RAM únicamente dispone su presentación por escrito y la oportuna calificación y admisión a trámite por parte de la Mesa de la Cámara, previendo su tramitación en el Pleno o Comisión correspondiente, a solicitud del proponente y de la importancia del asunto. La previsión normativa se completa con la posible acumulación de este tipo de iniciativas, a los efectos de su tramitación, cuando su objeto sea el mismo o semejante. En definitiva, de dicha regulación se colige que el papel que corresponde desempeñar a la Mesa en el ejercicio de su función de calificación y admisión a trámite respecto de las proposiciones no de ley [ex art. 49.1 c) RAM] se ciñe a la verificación de los requisitos formales reglamentariamente establecidos, sin que se extienda también al examen del contenido material de la iniciativa, toda vez que el Reglamento de la Cámara no le otorga dicha facultad.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recordar, asimismo, que la relevancia de las proposiciones no de ley para el ius in officium de los representantes ha sido reconocida reiteradamente por la doctrina de este Tribunal, insistiendo en que se trata de una facultad que pertenece al núcleo de la función representativa parlamentaria y que se configura “como un instrumento para poner en marcha la función de impulso político y control del Gobierno, pero, también, como una vía adecuada para forzar el debate político y obligar a que los distintos Grupos de la Cámara y esta misma tengan que tomar expresa posición sobre un asunto o tema determinado, por lo que, en razón de esta doble naturaleza, las Mesas de las Cámaras, en tanto que órganos de administración y gobierno interior, han de limitar sus facultades de calificación y admisión a trámite al exclusivo examen de los requisitos reglamentariamente establecidos. De lo contrario, no sólo estarían asumiendo bajo un pretendido juicio técnico una decisión política que sólo al Pleno o a las Comisiones de las Cámaras corresponde, sino, además, y desde la óptica de la representación democrática, estarían obstaculizando la posibilidad de que se celebre un debate público entre las distintas fuerzas políticas con representación parlamentaria, cuyos efectos representativos ante los electores se cumplen con su mera existencia, al margen, claro está, de que la iniciativa, en su caso, prospere” (SSTC 40/2003, FJ 7 y 78/2006,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ninguna restricción material se deriva del art. 16.2 del Estatuto de Autonomía de la Comunidad de Madrid, ni del art. 205 RAM para la presentación de este tipo de iniciativas y, por consiguiente, no existe disposición alguna que proscriba a limine, en aplicación del art. 49.1 c) de esta última norma, la admisión a trámite de proposiciones no de ley en función del contenido material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sin perjuicio de lo anteriormente expuesto, del razonamiento que acompaña a las resoluciones del órgano rector de la Cámara no es posible deducir los motivos por los que la iniciativa escapa de la competencia del Consejo de la Comunidad de Madrid. Esta falta de motivación resulta especialmente patente en el acuerdo de 10 de junio de 2013 que desestima la solicitud de reconsideración, toda vez que la Mesa no responde a las alegaciones concretas elevadas por los recurrentes en su escrito de reconsideración y se limita a ratificar su acuerdo inicial de inadmisión, cuya justificación se remite a un informe jurídico registrado con fecha de 20 de junio de 2012, que fue evacuado con motivo de otra iniciativa distinta a la que nos ocupa, de cuyo contenido no se desprende si la Comunidad de Madrid ostenta respecto de Caja Madrid alguna posición de control que le permita dirigirse a la misma como destinatario de su acción en relación con los responsables de la emisión de las preferentes de Caja Madrid durante el año 2009, sino que se remite a su vez a otro informe jurídico, vulnerándose así de forma patente la necesaria individualización de la motivación de inadmisión a fin de que puedan ser conocidas, en el caso concreto, las razones que la fundamentan, dado “el deber de los órganos parlamentarios de motivar expresa, suficiente y adecuadamente la aplicación de las normas cuando pueda resultar de la misma una limitación al ejercicio de aquellos derechos y facultades que integran el estatuto constitucionalmente relevante de los representantes políticos” (SSTC 38/1999, de 22 de marzo, FJ 2; 107/2001, de 23 de abril, FJ 7; 203/2001, de 15 de octubre, FJ 3; y 177/2002, de 14 de octubre, FJ 5; y ATC 118/1999, de 10 de mayo, FJ 5 y 40/2003,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resumida en el fundamento jurídico tercero de esta Sentencia, a la luz de los preceptos reglamentarios anteriormente citados, conduce a afirmar que los acuerdos impugnados han cercenado indebidamente el derecho del recurrente, y del grupo parlamentario al que representa, a ejercer, sin traba ilegítima alguna, las funciones que el Reglamento de la Cámara les confiere, hurtando, además, al órgano parlamentario competente la posibilidad de debatir y pronunciarse sobre la iniciativa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anteriores conclusiones conducen necesariamente, como ha quedado expuesto, al otorgamiento del amparo solicitado contra todos los acuerdos impugnados de la Asamblea de Madrid, si bien es necesario precisar el alcance de nuestro fallo, pues, a diferencia de lo sucedido en otras ocasiones, en que la adopción de las resoluciones impugnadas tuvo lugar en una legislatura ya finalizada, por lo que no cabía adoptar en el fallo de nuestra Sentencia una medida destinada al pleno restablecimiento del derecho vulnerado (por todas, SSTC 107/2001, FJ 10; 177/2002, FJ 11; 40/2003, FJ 9; 74/2009, FJ 5 y 44/2010, FJ 6), en el presente caso las resoluciones impugnadas han sido adoptadas en una legislatura aún no finalizada, lo que permite un pronunciamiento destinado a conseguir el pleno restablecimiento del derecho fundamental a la participación política (art. 23.2 CE) del Diputado recurrente en amparo, tal como éste interesa.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de Velasco Rami, portavoz del Grupo Parlamentario de Unión Progreso y Democracia en la Asamblea de Madrid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su derecho y, a tal fin, declarar la nulidad de los siguientes acuerdos de la Mesa de la Asamblea de Madrid: de 29 de abril de 2013, por el que se inadmitieron a trámite las solicitudes de comparecencia 606-2013 y 607-2013, y de 3 de junio de 2013, desestimatorio de la reconsideración; de 6 de mayo de 2013, por el que se inadmitieron a trámite las preguntas de respuesta oral en Pleno 465-2013 y 466-2013, y de 3 de junio de 2013, desestimatorio de la reconsideración; y de 13 de mayo de 2013, por el que se inadmitió a trámite la proposición no de ley 63-2013, así como el acuerdo de 10 de junio de 2013, desestimatorio de la reconsideración.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los citados acuerdos de inadmisión de 29 de abril, 6 de mayo y de 13 de mayo, todos ellos de 2013, para que la Mesa de la Asamblea de Madrid adopte nuevas resoluciones respetuosas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enero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