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1525-2014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núm. 1525-2014 planteada por el Juzgado de Primera Instancia núm. 20 de Palma de Mallorca.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marzo de 2014 tuvo entrada en el Registro General de este Tribunal escrito del Juzgado de Primera Instancia núm. 20 de Palma de Mallorca por el que se remite testimonio de las actuaciones seguidas en el procedimiento de modificación de medidas supuesto contencioso núm. 554-2013, así como del Auto de 4 de marzo de 2014 por el que acuerda plantear cuestión de inconstitucionalidad en relación con el art. 148, párrafo primero in fine del Código civil, por posible vulneración del art. 39.3 CE. El art. 148, párrafo primero del Código civil establece: “La obligación de dar alimentos será exigible desde que los necesitare, para subsistir, la persona que tenga derecho a percibirlos; pero no se abonarán sino desde la fecha en que se interponga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Primera Instancia núm. 20 de Palma de Mallorca se siguió procedimiento de modificación de medidas en supuesto contencioso, autos núm. 554-2013. El demandante reclamaba alimentos para los dos hijos comunes, a satisfacer por la madre demandada. En lo que interesa a este proceso constitucional, en el apartado II del petitum el demandante solicitaba, en particular, el pago de los alimentos debidos al segundo hijo, devengados desde febrero de 2011, fecha en la que el hijo se había trasladado a vivir con él, hasta la fecha de presentación de la demanda, el 25 de junio de 2013. El segundo hijo alcanzó la mayoría de edad el 19 de octubre de 2011. La demandada contestó oponiéndose a la reclamación del pago de alimentos anteriores a la fecha de interposición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providencia de 27 de enero de 2014, de conformidad con el art. 35.2 de la Ley Orgánica del Tribunal Constitucional el Juzgado acordó dar audiencia a las partes y al Ministerio Fiscal para que en el plazo de diez días pudieran formular alegaciones sobre la posible inconstitucionalidad del art. 148, párrafo primero in fine del Código civil, por si pudiera ser lesivo del art. 39.3 CE. La providencia pone de relieve que, en el período comprendido entre el 1 de febrero de 2011 y el 19 de octubre de 2011, el hijo era menor de edad. En la vista oral la parte actora basó esta reclamación en el origen constitucional del derecho de alimentos derivado de la filiación, por lo que, frente a él, no podría prevalecer la regla del art. 148, párrafo primero in fine del Código civil. Por su parte, la demandada alegó la irretroactividad de la petición de alimentos, de conformidad con el citado precepto. De esta suerte, el Juzgado se plantea recabar un pronunciamiento del Tribunal “sobre si la obligación de los progenitores de prestar alimentos a los hijos menores, que dimana del art. 39.3 CE, se extiende a toda su minoría de edad, o si por el contrario dicha obligación sólo es exigible a partir de la fecha en que el representante legal del menor interpone la demanda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procesal del actor consideró pertinente el planteamiento de la cuestión de inconstitucionalidad, reiterando su argumento. La parte demandada, tras realizar diversas manifestaciones en relación con el problema planteado, suplicó al Juzgado que dictara Auto “por el que se pronuncie sobre la pertinencia o no de plantear la referida cuestión de inconstitucionalidad”. El Ministerio Fiscal se opuso al planteamiento de la cuestión por cuanto considera, en síntesis, que el precepto legal controvertido “no entra en colisión con el contenido esencial del derecho reconocido por el art. 39.3 CE, sino que en ausencia de regulación por parte de ésta, viene a concretar y delimitar el momento en el que, es exigible, dicho derecho constitucionalmente reconocido”.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Primera Instancia núm. 20 de Palma de Mallorca dictó Auto de 4 de marzo de 2014 por el que plantea cuestión de inconstitucionalidad en relación con el art. 148, párrafo primero in fine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tras exponer los antecedentes de hecho y las alegaciones formuladas por las partes en el trámite otorgado a estos efectos, argumenta las dudas sobre la constitucionalidad del precepto legal, que concreta en la potencial incompatibilidad entre la limitación temporal establecida por el art. 148, párrafo primero in fine del Código civil, con el art. 39.3 CE, conforme al cual la obligación de alimentos de los padres respecto de los hijos se extiende a toda la minoría de edad. Antes de entrar en el fondo el Juzgado descarta que la pertinencia de la cuestión se vea alterada por el hecho de que estemos en un procedimiento de modificación de medidas (y no ante el procedimiento de divorcio), así como justifica la legitimación del padre, con cita de doctrina del Tribunal Supremo, aunque el hijo sea mayor de edad (pues depende de los padres y vive en el domicilio paterno); asimismo, subraya que no estamos ante una acción resarcitoria del padre contra la madre.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argumentación del Auto parte del análisis del art. 148, párrafo primero in fine del Código civil, que, se recuerda, data de 1889 y responde a la máxima in praeteritum non vivitur, y se plantea su pervivencia a la luz del art. 39.3 CE, con invocación de la Convención de Naciones Unidas sobre los Derechos del Niño, de 20 de noviembre de 1989, y la Ley Orgánica 1/1996, de 15 de enero, de protección jurídica del menor. Así, el Auto subraya que el precepto está pensado para la obligación de alimentos entre parientes derivada de la necesidad, pero no para la obligación de alimentos derivada de la filiación.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el Auto incide en las diferencias entre el derecho legal de alimentos entre parientes y el derecho constitucional de alimentos de los hijos menores, con cita de la STC 57/2005, de 14 de marzo, en la que este Tribunal se pronunció sobre el diverso tratamiento en el impuesto de la renta de las personas físicas de las pensiones de alimentos, en función de la distinta naturaleza de la obligación respecto de los hijos u otros; diferenciación que, sigue el Auto, no ha encontrado, salvo excepciones, acogida en nuestra jurisprudencia (cita como paradigmática la STS 328/1995, de 8 de abril). Pero la realidad evidencia que no son infrecuentes los casos en que, tras la ruptura de la pareja, uno de los progenitores desatiende su obligación de asistencia de los hijos menores. En estos casos, el progenitor que sí cumple su obligación se ve abocado a un “peregrinaje procesal” pues deberá solicitar, por una parte, en representación del niño, la pensión de alimentos para el menor, con efectos a partir de la demanda (vía art. 769 y siguientes de la Ley de enjuiciamiento civil) y, por otra, en su propio nombre, el rembolso de las cantidades debidas, anteriores a la interposición de la demanda de alimentos (por la vía del declarativo correspondiente en ejercicio de la acción de reembolso de conformidad con los arts. 1.158 y 1.894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cual lleva al órgano proponente a sostener la posible inconstitucionalidad sobrevenida del in fine cuestionado. Explica que, habida cuenta de que se trata de un precepto preconstitucional, en casos anteriores este Juzgado optó por aplicar directamente al art. 39.3 CE con preterición del art. 148 del Código civil, pero vio estas decisiones enmendadas por la Audiencia Provincial. Por esta razón, con invocación del art. 163 CE y del art. 5.2 de la Ley Orgánica del Poder Judicial, así como de la STC 224/2006, de 6 de julio, concluye que “sólo resta obtener un pronunciamiento expreso del Tribunal Constitucional sobre la posible inconstitucionalidad sobrevenida del art. 148.1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argumenta la relevancia para la litis de la cuestión constitucional planteada, por cuanto es necesario aclarar previamente la duda de constitucionalidad sobre el art. 148, primer párrafo in fine del Código civil, para que el órgano proponente pueda dar respuesta al apartado II del petitum de la demanda en cuanto “el correspondiente pronunciamiento de este Tribunal Constitucional permitirá a este Juzgado pronunciarse posteriormente acerca de si el [segundo hijo] tiene derecho a recibir alimentos de ambos progenitores durante el período que media entre febrero y octubre de 2011, en que aún era menor de edad; sin que para ello sea relevante la fecha de presentación de la demanda instauradora de esta litis”.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noviembre de 2014 la Sección Primera de este Tribunal acordó, a los efectos que determina el art. 37.1 de la Ley Orgánica del Tribunal Constitucional,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21 de noviembre de 2014 en el que interesa la inadmisión a trámite de la cuestión de inconstitucionalidad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previo, el Fiscal General acota la cuestión. Así, pone de relieve que el texto cuestionado se limita al último inciso del art. 148, párrafo primero del Código civil; esto es, no se cuestiona el momento en que nace la obligación de alimentos, sino el momento determinante de la exigibilidad de esa obligación. Subraya que el inciso cuestionado se incardina en el título VI del libro I del Código civil, “De los alimentos entre parientes” y que el Auto de planteamiento limita la duda a su aplicación a los supuestos en que el alimentista sea hijo y menor de edad. Consecuente con lo anterior, no se pide la exclusión de la norma del ordenamiento, y sí que se resuelva por el Tribunal Constitucional la posible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antes de entrar al fondo, el Fiscal General se manifiesta de acuerdo con el Auto de planteamiento en varios puntos. Así, conviene en que es irrelevante que la duda se haya planteado en el seno de un procedimiento de modificación de medidas y en la legitimación del padre. También sostiene la pertinencia del planteamiento de la cuestión al Tribunal Constitucional, aun siendo el precepto cuestionado preconstitucional. En efecto, el Juzgado ya intentó dejar de aplicarlo al entenderlo derogado por el art. 39.3 CE, pero su decisión fue revocada por la Audiencia Provincial, por lo que la duda de constitucionalidad, en los términos de la STC 224/2006, de 6 de julio, persiste.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Ministerio público entra en el análisis de las razones de fondo. Empieza por señalar que, si bien el Auto refiere la contradicción entre el inciso cuestionado y el art. 39.3 CE, no explica en qué radica dicha contradicción. El argumento del Auto es que la obligación de los padres respecto de los hijos se extiende a toda la menor edad. Pero el Fiscal, que informó en contra de la promoción de la cuestión, no niega esto, sino que la exigibilidad de esta obligación no pueda ser limitada en el tiempo. La genérica mención de convenios internacionales, sostiene el Fiscal General, no altera lo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comparte el Fiscal General que la constatación de la diversa naturaleza de la obligación alimenticia por filiación sea razón para la duda de constitucionalidad toda vez que no se discute esta diferencia, sino que dicha divergencia afecte al momento de la exigibilidad de la obligación. En este sentido, no es un obstáculo la invocación de la STC 57/2005, de 14 de marzo, habida cuenta de que esta Sentencia ha de comprenderse en su contexto, esto es, un recurso de amparo en el que se alegaba la vulneración del principio de igualdad (art. 14 CE), lo que hace la comparación ineludible y claramente circunscrita al ámbito tributario. El Fiscal remata este argumento haciendo suya la evidente diferencia entre la obligación alimenticia de los hijos menores, lo que le lleva a destacar la particularidad de que en dicha obligación siempre hay dos obligados, de manera que, si uno incumple la obligación, se verá obligado a resarcir al otro; no al hijo, cuya necesidad ya ha sido satisfecha.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análisis jurisprudencial, el Ministerio Fiscal pone de relieve que, como reconoce el Auto de planteamiento, salvo excepciones, se aplica el precepto cuestionado. En particular, subraya la jurisprudencia del Tribunal Supremo, que es reiterada y taxativa, y cita, no sólo la paradigmática STS 328/1995, de 8 de abril, sino también la más reciente STS 402/2011, de 14 de junio, dictada precisamente en unificación de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al Fiscal General a concluir que, en puridad, lo que plantea el órgano proponente no es una duda de constitucionalidad sobre una norma sino sobre la jurisprudencia acogida por el Tribunal Supremo, es decir, no se pide al Tribunal Constitucional que depure el ordenamiento sino que determine cuál de las soluciones debe ser la aplicable. Al fin, no siendo esta la finalidad de la cuestión de constitucionalidad (ATC 59/2013, de 26 de febrero, FJ 3) el Fiscal General del Estado propone la inadmisión de la cuestión por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núm. 20 de Palma de Mallorca en relación con el art. 148, párrafo primero in fine del Código civil, por posible vulneración del art. 39.3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148, párrafo primero del Código civil establece lo siguiente: “La obligación de dar alimentos será exigible desde que los necesitare, para subsistir, la persona que tenga derecho a percibirlos; pero no se abonarán sino desde la fecha en que se interponga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precepto transcrito el órgano judicial cuestiona el inciso in fine, en cuanto dispone: “pero no se abonarán sino desde la fecha en que se interponga la demanda”. El Juzgado considera que la aplicación de esta norma en los supuestos de obligación de alimentos a hijos menores es contraria al art. 39.3 CE, conforme al cual: “Los padres deben prestar asistencia de todo orden a los hijos habidos dentro o fuera del matrimonio, durante su minoría de edad y en los demás casos en que legalmente proceda”. El precepto cuestionado establecería, a juicio del órgano proponente, una limitación temporal incompatible con el tenor del art. 39.3 CE, que extiende la obligación de alimentos de los padres respecto de los hijos a toda la minoría de 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hecho constar en los antecedentes, se ha opuesto a la admisión de la presente cuestión de inconstitucionalidad, por considerarla notoriamente infundada, según se resume en el antecedente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de la Ley Orgánica del Tribunal Constitucional, este Tribunal puede rechazar las cuestiones de inconstitucionalidad en trámite de admisión, mediante Auto y sin otra audiencia que la del Fiscal General del Estado, cuando faltaren las condiciones procesales o fuere notoriamente infundada la cuestión suscitada, en el entendimiento que a esta noción le viene dando nuestra doctrina que no implica un juicio peyorativo sobre la duda de constitucionalidad que traslada el órgano judicial. Por tanto, procesalmente tiene este Tribunal un margen de apreciación a la hora de controlar la solidez de la fundamentación de las cuestiones de inconstitucionalidad, realizando un examen preliminar de la viabilidad de las mismas (por todos, AATC 71/2008, de 26 de febrero, FJ 2; 32/2009, de 27 de enero, FJ 3; y 177/2014, de 24 de junio, FJ 5). En este caso, y por las razones que se expondrán a continuación, puede afirmarse que la presente cuestión de inconstitucionalidad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previo conviene acotar los términos del debate. El órgano proponente plantea la potencial contradicción del art. 148, párrafo primero, in fine del Código civil, que establece que los alimentos solo se deben a partir de la demanda, con la obligación de los progenitores de prestar alimentos a los hijos menores, que dimana del art. 39.3 CE, y se extiende a toda su minoría de edad. En este contexto, puede entenderse la invocación hecha en el Auto de planteamiento de la Convención de Naciones Unidas sobre los Derechos del Niño, de 20 de noviembre de 1989 y de la Ley Orgánica 1/1996, de 15 de enero, de protección jurídica del menor, sin más precisión. Sin embargo, el inciso último del art. 148 del Código civil cuestionado no pone en duda la obligación constitucional de alimentos a los hijos menores, sino que regula el momento en que la obligación resulta exigible cuando hay un litigio entre los obligados a prestar alimentos y el alimentado.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juicio de constitucionalidad, por tanto, debe referirse a este último caso, es decir, a la limitación temporal de la exigibilidad de los alimentos, prevista por el inciso cuestionado, y su aplicación en los supuestos de alimentos debidos a hijos menores de edad, en la medida en que este supuesto no se excepciona en la norma. El órgano proponente sostiene que este supuesto requiere una solución especial y no la general, prevista en el art. 148 del Código civil, en relación con el art. 39.3 CE y habida cuenta de las diferencias entre el derecho de alimentos entre parientes y la obligación constitucional de alimentos de los hijos menores. En puridad, no puede considerarse que estemos ante dos posibles interpretaciones que cabría atribuir al precepto legal (inclusión o exclusión de los alimentos a hijos menores), pues el contenido del mismo y su vocación general son claros. Además, ha de recordarse que los preceptos relativos a los alimentos entre parientes, entre ellos, el art. 148 del Código civil, se aplican en los supuestos de alimentos que dimanan de la patria potestad (art. 154.1 del Código civil) con carácter supletorio, de conformidad con el art. 153 del Código civil, también de significado unívoco.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Entrando en el análisis de la viabilidad de la duda de constitucionalidad y la solidez de su fundamentación, y en aplicación de la doctrina referida, ha de concluirse que la cuestión planteada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dicho, el Juez no plantea la cuestión de constitucionalidad respecto de la compatibilidad del art. 148.1 in fine del Código civil con el art. 39.3 CE con relación a existencia o no de la obligación de alimentos a los hijos menores, sino respecto de la limitación temporal de su exigibilidad. En este sentido, hay que compartir con el Fiscal General que el Auto de planteamiento adolece de falta de argumentos que conecten el art. 39.3 CE con dicha limitación, lo cual es particularmente relevante cuando la jurisprudencia del Tribunal Supremo en la materia se construye sobre la diferencia entre “el tiempo o momento de nacimiento de la obligación propiamente dicho, y el tiempo o momento de la exigibilidad de dicha obligación” [Sentencia del Tribunal Supremo (Sala Primera) de 27 de noviembre de 2013, FJ 4]. Dado que hay que evaluar la respuesta del legislador en cuanto no excluye de la norma el supuesto de alimentos debidos a hijos menores, es preciso determinar si esta solución responde a los intereses en presencia, con prevalencia del interés del menor; si bien, teniendo también en cuenta el valor constitucional relevante de la protección integral de los hijos (art. 39.2 CE), sin perder de vista, al mismo tiempo, la seguridad jurídica (art. 9.3 CE): STC 273/2005, de 27 de octubre, FJ 7, STC 138/2005, de 26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valoración de la razonabilidad y proporcionalidad del inciso cuestionado ha de partir de la consideración del interés superior del menor, principio que, como ha recordado este Tribunal, con carácter general proclama la Convención de las Naciones Unidas sobre los derechos del niño de 20 de noviembre de 1989,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(SSTC 124/2002, de 20 de mayo, FJ 4; y 47/2009, de febrero, FJ 3 entre otras)”. Pues bien, en los términos en que la duda de constitucionalidad se plantea, sí resulta que la retroactividad de los alimentos facilitaría procesalmente el resarcimiento del progenitor que cumplió su obligación ex art. 154.1 del Código civil como vía para reclamar la deuda al progenitor incumplidor. Pero no es inmediato cómo dicha retroactividad sirve al interés superior del menor: los alimentos no se orientarían a la asistencia al menor, el fin del art. 39.3 CE, pues el menor ya fue asistido y sus necesidades de todo orden fueron cubiertas. Y si no lo fueron, los alimentos reclamados retroactivamente no servirían para cubrirlas 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la norma cuestionada parece superar el juicio de ponderación con otros intereses, en concreto, el de los progenitores, que aun siendo de menor rango con relación al menor, deben ser tomados en consideración (STC 185/2012, de 27 de octubre, FJ 4, entre otras). Respecto al progenitor custodio la norma no es excluyente, pues nada le impide formular demanda en reclamación de alimentos tan pronto como nace la obligación. Respecto al progenitor no custodio, tampoco es excluyente pues puede cumplir voluntariamente su obligación desde que ésta nace y, en los supuestos de cumplimiento forzoso, una delimitación temporal de la exigibilidad de los alimentos parece proporcionada para evitar una situación de pendencia, difícilmente compatible con el principio de seguridad jurídica (art. 9.3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núm. 1525-2014 planteada por el Juzgado de Primera Instancia núm. 20 de Palma de Mallorca.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dictado en la cuestión de inconstitucionalidad núm. 1525-2014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del Pleno de este Tribunal en que se fundamenta el Auto del que disiento, expongo a continuación las razones de mi discrepancia con la fundamentación jurídica y con la parte dispositiva de aquel, en el cual no se admite por notoriamente infundada la cuestión de inconstitucionalidad planteada en relación con el art. 148, párrafo primero, in fine, del Código civil (CC), por la eventual vulneración del art. 39.3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jurisprudencia constitucional ha ido progresivamente ampliando el ámbito de aplicación de la calificación como “notoriamente infundada” determinante de la inadmisión de la cuestión de inconstitucionalidad (art. 37.1 de la Ley Orgánica del Tribunal Constitucional: LOTC). Esta ampliación ha gozado de una cierta justificación pragmática relacionada con (i) la suspensión del procedimiento en que se suscita la cuestión hasta su completa resolución (art. 35.3 LOTC) y (ii) la demora que ha venido padeciendo —todavía arrastra— este Tribunal en la resolución de los procedimientos constitucionales que el Pleno tiene asignados, incluyendo las cuestiones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eventuales efectos negativos de esta progresiva ampliación quedaban en parte mitigados por la doble exigencia legal (art. 37.1 LOTC) de que la decisión de no admitir a trámite la cuestión de inconstitucionalidad se produjera (i) tras la audiencia del Fiscal General del Estado y (ii) mediante un auto debidamente motivado. De ese modo, tomando en consideración la regulación histórica del procedimiento de la cuestión de inconstitucionalidad y que no siempre las Cámaras legislativas formulan alegaciones, este motivo para no admitir la cuestión se convertía en una manera de anticipar una decisión sobre el fondo que de otra forma, sin nuevos elementos de juicio, podía tardar años.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nueva redacción dada al art. 37.2 LOTC por la Ley Orgánica 6/2007, de 24 de mayo, que posibilita la personación en este procedimiento constitucional de quienes sean parte en el procedimiento judicial, impone reconsiderar esta situación. El requisito objetivo de la especial transcendencia constitucional que se introduce para la admisión del recurso de amparo limita de manera notable la eficacia de este proceso para resolver cuestiones relacionadas con la protección de los derechos fundamentales y relega en ocasiones a la cuestión de inconstitucionalidad la posibilidad de plantear ante este Tribunal asuntos que pueden versar sobre la determinación de su alcance. Tradicionalmente se suele destacar que la cuestión de inconstitucionalidad cumple la esencial labor de colaboración de los órganos judiciales en la depuración de la constitucionalidad de las normas con rango de ley (art. 163 CE). Pues bien, la nueva regulación viene a poner de manifiesto que la cuestión de inconstitucionalidad también se está reforzando como instrumento de la ciudadanía en la labor de depuración de la constitucionalidad de las normas de rango de ley, que antes estaba limitada a la posibilidad de instar el planteamiento de la cuestión de inconstitucionalidad dentro del procedimiento judicial (art. 35.1 CE). En suma, frente a la llamada objetivación de amparo, el ordenamiento parece inclinarse por una mayor subjetivación de la cuestión de inconstitucionalidad. En ese nuevo contexto, la decisión de no-admisión, aunque sea por Auto (motivado) y con audiencia del Ministerio Fiscal, impide al Tribunal tomar conocimiento de los argumentos sustentados por quienes, habiéndolo sido en el proceso seguido ante la jurisdicción ordinaria, a partir de la ley citada pueden ser parte legítima en este procedimiento constitucional. Esta circunstancia no se ve remediada por el trámite de audiencia a las partes del art. 35.2 LOTC, tal como fue expuesto en el Voto particular al ATC 178/1996, de 26 de junio.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Entiendo que es necesario reconsiderar la generosa aplicación que viene haciéndose de la calificación de la cuestión de inconstitucionalidad como notoriamente infundada y encontrar un equilibrio entre las razones pragmáticas que han alimentado históricamente su expansión y el actual contexto, en que también resultan relevantes (i) el derecho a que se tomen en consideración las opiniones de quienes pueden legalmente personarse y hacer alegaciones en este procedimiento, entre otros posibles aspectos, sobre la posible vulneración de derechos fundamentales; y (ii) la posibilidad de que el Tribunal tome en consideración esas alegaciones en una decisión que afecte al fondo dela cuestión.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sustentada por la mayoría del Pleno para justificar el carácter “notoriamente infundado” de la cuestión, como defenderé a continuación, es una muestra de cómo esas razones pragmáticas se han impuesto de una manera desproporcionada frente a la necesidad de un análisis más sosegado de la cuestión con la posibilidad de intervención y audiencia de quienes eran parte en el procedimiento judicial subyacente.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órgano judicial cuestiona que la previsión legal del art. 148, primer párrafo, in fine, CC (que establece que la obligación de prestar alimentos de un progenitor a su hijo menor de edad se hace efectiva solo desde el día de la reclamación judicial) resulte conforme con el marco de reconocimiento de un deber constitucional de prestación de asistencia de los padres hacia sus hijos menores de edad previsto en el art. 39.3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argumentos en que se funda la opinión de la mayoría en la que se sustenta la decisión del Tribunal para negar la suficiente solidez a la cuestión son que (i) la retroactividad de la obligación de prestación de alimentos al menor no se orientaría a su asistencia, como fin constitucionalmente relevante del art. 39.3 CE, pues el menor ya fue asistido y sus necesidades ya fueron cubiertas, sino a resarcir al progenitor cumplidor frente a una deuda generada a su favor por el progenitor incumplidor; y (ii) la limitación temporal de la exigibilidad de los alimentos, ante el incumplimiento voluntario por parte del progenitor no custodio, resulta proporcionada para evitar una situación de pendencia que no sería compatible con la seguridad jurídica (art. 9.3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pretendo, porque no era el objeto de la resolución de la que ahora discrepo, argumentar la inconstitucionalidad del precepto cuestionado. Me limito a dejar constancia de que los argumentos en que se sustenta la decisión de la mayoría no me parece que tengan la solidez suficiente para sustentar la no-admisión a trámite de este procedimiento —con las consecuencias, ya mencionadas, que implica este juicio anticipado de fondo— si se contrasta la jurisprudencia constitucional sobre el art. 39.3 CE (una de cuyas consecuencias es la consagración del principio del “superior interés del menor”) con la incidencia que la norma cuestionada, en tanto que limitativa de la exigencia constitucional de asistencia parental a los hijos menores, tiene sobre el contenido de aquel precepto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El art. 39.3 CE establece que “los padres deberán prestar asistencia de todo orden a los hijos habidos dentro y fuera del matrimonio, durante su minoría de edad y en los demás casos en que legítimamente proceda”. Este precepto no deja de ser una proyección de obligaciones ya reconocidas en el Derecho internacional de los derechos humanos, singularmente en el art. 18.1 de la Convención de Naciones Unidas sobre los derechos del niño de 20 de noviembre de 1989, en que se establece que “[l]os Estados Partes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39.3 CE ha sido objeto de análisis en diferentes pronunciamientos de este Tribunal, vinculado siempre a aspectos diversos al que se plantea en la presente cuestión de inconstitucionalidad. Las notas principales que cabe extraer de esa jurisprudencia constitucional son que (i) el art. 39 CE supone la concreción del principio del interés superior del menor, que se define como rector e inspirador de todas las actuaciones de los poderes públicos, tanto administrativos como judiciales (STC 138/2014, de 8 de septiembre, FJ 3); (ii) el principio de interés superior del menor debe inspirar la actuación jurisdiccional en los procesos matrimoniales y de familia (STC 217/2009, de 14 de diciembre, FJ 5); (iii) el art. 39.3 CE impone a los padres, por igual, el deber de prestar asistencia a los hijos con independencia de que estos hayan sido concebidos dentro o fuera del matrimonio, de que se haya producido la nulidad matrimonial, la separación legal o la disolución del matrimonio por divorcio, o incluso de que el progenitor quede excluido de la patria potestad y demás funciones tuitivas (STC 19/2012, de 15 de febrero, FJ 5); y (iv) el deber constitucional de asistencia incluye la contribución de alimentos y por tales hay que considerar, conforme al art. 142 CC, los que comprenden el sustento, habitación, vestido, asistencia médica y la educación, y deben satisfacerse en medida proporcionada al caudal o medios de quien los da y a las necesidades de quien los recibe (art. 146 CC; STC 33/2006, de 13 de febrero, FJ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 aspecto relevante de la jurisprudencia, por lo que afecta a esta cuestión de inconstitucionalidad, radica en que, a pesar de reconocer que dentro del deber de asistencia del art. 39.3 CE se incluye la prestación de alimentos con la amplitud definida en el art. 142 CC, ha puesto de manifiesto que el fundamento de la obligación civil de prestación de alimentos entre parientes es distinto al de la obligación constitucional de prestación de alimentos del progenitor respecto de sus hijos menores de edad, que se deriva del deber de asistencia del art. 39.3 CE. Así, en la STC 57/2005, de 14 de marzo, se afirma que, mientras la prestación de alimentos a parientes tiene su fundamento en una necesidad perentoria o de subsistencia, los alimentos de los hijos tienen su origen exclusivamente en la filiación y la obligación de satisfacerlos “no se reduce a la mera subsistencia, al consistir en un deber de contenido más amplio, que se extiende a todo lo necesario para su mantenimiento, estén o no en situación de necesidad” (FJ 6). Igualmente se destaca en esa misma resolución que “tampoco la forma de determinación es la misma, pues si la pensión a otros parientes se determina en función de lo que estos necesiten estrictamente para subsistir (art. 142 CC), los alimentos a los hijos menores deben acomodarse a ‘las circunstancias económicas y necesidades de los hijos en cada momento’ (art. 93 CC) hasta el punto de financiar no solo los gastos ordinarios de su mantenimiento sino también los de carácter extraordinario (tales como actividades extraescolares, etc.)” (FJ 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Esta jurisprudencia priva de toda solidez al primer argumento que se utiliza para considerar notoriamente infundada la cuestión de inconstitucionalidad. La idea de que la retroactividad de la obligación de prestación de alimentos al menor no se orientaría al cumplimiento de la asistencia del art. 39.3 CE, pues el menor ya fue asistido, sino a resarcir al progenitor cumplidor frente a una deuda generada a su favor por el progenitor incumplidor, no resulta convincente. Se parte de una premisa negada por la jurisprudencia constitucional: la de que obligación de prestación de alimentos del progenitor al hijo menor de edad tiene como fundamento una situación de necesidad. Como ya se ha expuesto, la obligación constitucional de asistencia del progenitor al hijo menor de edad reconocida en el art. 39.3 CE está vinculada exclusivamente a la mera circunstancia de la paternidad y la minoría de edad del hijo y los alimentos deben satisfacerse de manera proporcionada al caudal o medios de quien los da y a las necesidades de quien los recibe. De ese modo, que la necesidad de alimentos hubiera sido cubierta por el cónyuge custodio, por otro pariente, por el Estado o por cualquier otro medio, no impide afirmar que la obligación constitucional de asistencia existía con carácter previo a la presentación de la demanda y permanece vigente con independencia de cualquier otra consideración —incluyendo que concurra o no una situación de necesidad— mientras se cumpla la doble condición constitucional de que entre alimentante y alimentista haya una relación de filiación y de que el alimentista sea hijo menor de edad del alimentante. Por tanto, no creo que sea tan evidente como sostiene la opinión sustentada por la mayoría la supuesta desconexión entre la irretroactividad impuesta por la norma cuestionada y la obligación parental de prestación de asistencia a los menores de edad.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esta obligación constitucional de asistencia se configura como el deber de cada uno de los progenitores de prestar esa asistencia de manera proporcionada al caudal de cada uno de ellos y a las necesidades del hijo menor de edad y, correlativamente, implica un derecho del hijo menor a que su asistencia sea prestada por ambos progenitores y en la proporción al caudal de cada uno de ellos. En ese sentido, la existencia del cumplimiento de la obligación de asistencia por parte de uno de los cónyuges no permite tampoco afirmar que el menor, por el mero hecho de su subsistencia biológica al tiempo de la demanda, ha recibido la asistencia que es constitucionalmente exigida, toda vez que, al menos, no se habría cumplido la exigencia de que lo fuera con un carácter proporcionado al caudal de cada uno de los obligados a la asistencia. Por tanto, tampoco creo, como se sostiene en la opinión sustentada por la mayoría, que el incumplimiento del impago de alimentos por uno de los progenitores se traduzca simplemente en una deuda a favor del progenitor que hizo frente a dicha obligación. Esta posición, al considerar tan solo una posible consecuencia indirecta del impago por el obligado, parece que no repara en que el titular del derecho a percibir la asistencia es el menor, y en que el progenitor custodio se limita a actuar como su representante en la reclamación de una deuda del hijo menor, que es quien ve frustrado su derecho de asistencia en la proporción debida. Tampoco repara en que la obligación de alimentos puede ser reclamada por el representante del menor en circunstancias muy diversas, no necesariamente ligadas a situaciones de conflicto entre los progenitores. Con ello parece olvidar que la característica fundamental de las decisiones jurisprudenciales radica en que pueden ser aplicadas con carácter de generalidad a todo tipo de situaciones, como expresión de los principios que la sociedad acepta en cumplimiento de un deber de integridad respecto de todos sus miembros, cifrado en este caso en la protección del interés del niño y de su derecho a ser atendido por ambos progenitores.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El segundo argumento utilizado por la opinión de la mayoría en que se sustenta el Auto del que discrepo se apoya en imperativos derivados de la seguridad jurídica para considerar proporcionado limitar la exigibilidad de los alimentos al momento de la presentación de la demanda. Tampoco es un argumento que resulte lo suficientemente sólido para concluir la improcedencia de la admisión a trámite de la cuestión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Lejos de mi propósito sostener que el deber de asistencia parental al menor de edad no puede resultar modulado en casos de conflicto con otros intereses constitucionales. Sin embargo, la afirmación de que resulta proporcionado limitar su exigibilidad por razones de seguridad jurídica en los términos en que (salvo que se opte por una acomodación interpretativa) lo hace el precepto cuestionado parece que hubiera exigido un mayor desarrollo argumental. Hubiera sido necesario ponderar si la seguridad jurídica en materia de alimentos a los menores tiene la relevancia que la opinión mayoritaria de que discrepo le atribuye de manera apodíctica, habida cuenta de que (i) la obligación constitucional de prestación de asistencia de ambos progenitores al niño aparece en nuestro ordenamiento formulada de una manera incondicionada, lo que responde a la lógica de que se inspira en el principio del interés superior del menor, al que el ordenamiento viene atribuyendo progresivamente un papel fundamental en las últimas décadas; y que (ii) la regulación legal de la obligación de prestación de alimentos es la expresión de su carácter personalísimo e indisponible, por encima de otras razones que pudieran estar vinculadas directa o indirectamente al principio de seguridad jurídica, cuando se establece que la deuda es intransmisible; que el derecho no es renunciable o compensable; cuando el ordenamiento se refiere a pensiones alimenticias atrasadas (art. 151 CC) y establece que es imposible transigir sobre alimentos futuros (art. 1.814 CC); cuando se declara el carácter no colacionable de los gastos de alimentos (art. 1.041 CC); o cuando la jurisprudencia proclama el carácter imprescriptible del derecho de alimentos antes de la condena a prestarlos.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estos presupuestos, habida cuenta de que el ordenamiento ha desarrollado otras soluciones para mitigar los problemas que sobre la seguridad jurídica pueden generar las situaciones de pendencia, algunas propias de esta institución, sobre las que no es necesario extenderse (v. gr., art. 1.894 I CC), a mi juicio era inexcusable, en la mejor tradición de la jurisprudencia sobre protección de los derechos constitucionales, un análisis más profundo del juicio de proporcionalidad, en que no solo se constatara que esta limitación temporal persigue el fin de evitar situaciones de inseguridad jurídica y que este es legítimo, sino, además, que la restricción operada es necesaria, que es la idónea para la consecución de ese fin y que no existen otros medios menos incisivos o restrictivos de los derechos del niño para su consecución.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resolución, considero que, al no haberse despejado todas estas dudas en la argumentación para rechazar la cuestión formulada, lo procedente hubiera sido admitir la presente cuestión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dieciséis de diciembre de dos mil catorce.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