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3931-2013, promovido por más de 50 diputados del Grupo Parlamentario Socialista en relación con el Real Decreto-Ley 6/2013, de 22 de marzo, de protección a los titulares de determinados productos de ahorro e inversión y otras medidas de carácter financiero. Ha comparecido y formulado alegaciones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junio de 2013 tuvo entrada en el Registro General de este Tribunal Constitucional, escrito de la Procuradora de los Tribunales, doña Virginia Aragón Segura por el que, en nombre y representación de más de cincuenta Diputados del Grupo Parlamentario Socialista, interpone recurso de inconstitucionalidad en relación con el Real Decreto-ley 6/2013, de 22 de marzo, de protección a los titulares de determinados productos de ahorro e inversión y otras medidas de carácter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comienza por referirse a lo que constituye el contenido del Real Decreto-ley que es objeto del presente recurso de inconstitucionalidad, a constatar el cumplimiento de los requisitos procesales para el planteamiento del recurso, y a efectuar un pormenorizado análisis del contexto general en el que se inserta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efectúa a continuación un análisis de la figura del decreto-ley y de lo que considera su abusiva utilización por este Gobierno. Se recoge en este apartado una amplia referencia a la jurisprudencia constitucional relativa al art. 86.1 CE y, en concreto, en relación con: las limitaciones derivadas de la concurrencia de la “extraordinaria y urgente necesidad”; la necesaria “conexión de sentido o relación de adecuación” entre la situación definida como presupuesto habilitante y las medidas contenidas en el decreto-ley para subvenir a la misma, lo que supone la exigencia de que el mismo implique una acción inmediata, y que ésta no pueda conseguirse por los mecanismos legislativos ordinarios en igual plazo de tiempo; la definición de esa situación excepcional, que debe ser “explícita y razonada”; y la no afectación a determinadas materias, entre las que se incluyen “los derechos de los ciudadanos regulados en el Título I de la Constitución” (SSTC 111/1983, 137/2011, 182/1997, 29/1982, 68/2007, 11/2002, 1/2012, 137/2003, 237/2012, y 39/2013). Se afirma a continuación que la apelación del Gobierno a esta figura de legislación de urgencia durante la presente legislatura no es en modo alguno excepcional, sino que se ha convertido en la forma ordinaria de legislar, dando lugar a una utilización claramente abusiva de un procedimiento que la Constitución no ha previsto como ordinario y cuyo uso ha sometido a estrictas condiciones que no se pueden desconocer. Esta utilización abusiva desvirtúa los fundamentos de la democracia parlamentaria y del sistema clásico de fuentes del derecho y de división de poderes de nuestro sistema constitucional, además de limitar las facultades que se atribuyen a los diputados y grupos minoritarios, especialmente en una situación de gobierno con mayoría absoluta en las dos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concretos motivos de inconstitucionalidad que se imputan a la disposición impugnada, la parte recurrente alega que el Decreto-ley no cumple el requisito de la “extraordinaria y urgente necesidad” que exige el art. 86.1 CE, en los términos contemplados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así el incumplimiento de la exigencia relativa a la necesaria justificación, debidamente razonada y motivada, del presupuesto habilitante. En este sentido, la exposición de motivos de la norma se limita a un exiguo y parco párrafo, insuficiente para avalar su constitucionalidad, pues la situación que justificaría el recurso a una norma excepcional, es la de ofrecer una solución global y completa a los tenedores de participaciones preferentes y deuda subordinada que no pueden recuperar sus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resolver es, pues, si el Real Decreto-ley 6/2013 responde a esta necesidad urgente de solucionar una situación injusta, si agiliza los mecanismos para que los ciudadanos recuperen sus ahorros. Afirma la demanda, en este sentido, que sólo la adopción de medidas dirigidas a hacer posible la devolución de lo invertido en estos productos de alto riesgo atendería a la situación de extraordinaria y urgente necesidad de los que invirtieron en participaciones preferentes y deuda subordinada, mientras la norma impugnada se limita a establecer dos medidas que no vienen a dar respuesta inmediata a la situación extraordinaria de los inversores minoristas, por lo que no se puede apreciar la constitucionalmente exigida conexión entre la norma urgente y la respuesta que, a través de la misma, da el Gobierno. En primer lugar, crea una comisión de seguimiento de instrumentos híbridos de capital y deuda subordinada, cuyas funciones son básicamente de análisis e informe y, en consecuencia, su trabajo no va a impulsar ni acelerar la solución de la situación de los “preferentistas”, por lo que viene simplemente a redundar en lo que ya había decidido el Fondo de reestructuración ordenada bancaria (FROB) en su resolución de 22 de marzo de 2013, que obliga a los titulares de participaciones preferentes y deuda subordinada de las entidades financieras del denominado grupo 1, a una conversión obligatoria de sus títulos por acciones muy devaluadas.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señala que para la creación de la comisión no era necesaria una norma con rango de ley, por lo que la aprobación del Decreto-ley resulta innecesaria y desproporcionada, quebrando por este motivo la relación de adecuación que, según la jurisprudencia del Tribunal Constitucional, ha de existir entre la urgencia apreciada y las medidas instrumentadas por la norma, dado que la normativa vigente contemplaba ya los mecanismos aquí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los mecanismos de gestión de estos productos híbridos ya estaban en marcha al aprobarse el Decreto-ley, por lo que no se aprecia avance alguno en la situación de los tenedores de participaciones preferentes, y cita al respecto el Real Decreto-ley 24/2012, de 31 de agosto, de reestructuración y resolución de entidades de crédito, y la Ley 9/2012, de 14 de noviembre, de reestructuración y resolución de entidades de crédito. El Ministro de Economía y Competitividad, en el debate de convalidación de la presente norma, habría reconocido que los procedimientos de arbitraje para dirimir las controversias derivadas de la comercialización de participaciones preferentes y deuda subordinada se estaban aplicando en las entidades afectadas, por lo que la normativa vigente ya contemplaba los mecanismos a que se refiere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considera la demanda que la justificación que se incluye en la exposición de motivos de la norma, en relación con la extraordinaria y urgente necesidad, ha sido desmentida por el propio Ministro de Economía y Competitividad. Así, en la exposición de motivos se aludía al “cumplimiento de los compromisos adquiridos de conformidad con el Memorando de Entendimiento firmado para la asistencia financiera europea a la citada reestructuración”. Pues bien, el Ministro habría reconocido que esta norma no es consecuencia del memorando, “no tiene que ver con el MOU”.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ha producido como consecuencia del Decreto-ley 6/2013 una alteración de la situación preexistente, no se ha aportado solución alguna, ni impulsado o acelerado las ya existentes, por lo que no se cumple la exigencia reflejada en la STC 29/1982, donde se afirma que no concurre el presupuesto habilitante si la norma no contiene disposiciones que “por su estructura misma, independientemente de su contenido, no modifican de manera instantánea la situación jurídica existente”. Por todo ello, se afirma que el Real Decreto-ley no cumple el requisito de la “extraordinaria y urgente necesidad” que exige el art. 86.1 CE, en los términos exigidos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a propuesta de la Sección Tercera y por providencia de 11 de julio de 2013, admitió a trámite el presente recurso de inconstitucionalidad, acordando dar traslado de la demanda y documentos presentados, conforme establece el artículo 34 de la Ley Orgánica del Tribunal Constitucional, al Congreso de los Diputados y al Senado, por conducto de sus Presidentes, y al Gobierno, a través del Ministro de Justicia, al objeto de que en el plazo de quince días, pudieran personarse en el proceso y formular las alegaciones que estimaran pertinentes; y se acuerda asimismo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19 de julio de 2013, el Abogado del Estado se persona en el recurso, en nombre del Gobierno y solicita una prórroga de ocho días en el plazo concedido para formular alegaciones. El Pleno del Tribunal, en providencia de 22 de julio, acuerda la concesión de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Congreso de los Diputados, por escrito de su Presidente de 24 de julio de 2013, acuerda dar por personada a la Cámara en este procedimiento y por ofrecida su colaboración a los efectos del artículo 88.1 de la Ley Orgánica del Tribunal Constitucional. En idéntico sentido se pronuncia la Mesa del Senado, en escrito de 3 de septiembre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12 septiembre de 2013 tiene entrada en el Registro de este Tribunal el escrito de alegaciones que formula el Abogado del Estado, en nombre y representación del Gobierno de la Nación, en el que solicita que se inadmita el recurso respecto del artículo 2, las disposiciones adicionales primera y segunda, la disposición derogatoria única y las disposiciones finales primera a sexta del Real Decreto-ley 6/2013 y se desestime el recurso en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primer término, al contenido del Real Decreto-ley, mediante una extensa cita de lo señalado en su preámbulo, y afirma a continuación que la demanda solicita la declaración de inconstitucionalidad de la totalidad del mismo por un único motivo; en concreto, porque faltaría la necesaria conexión entre la medidas recogidas en el texto y la situación de extraordinaria y urgente necesidad a que trata de atender, siendo así que solo se argumenta sobre esta desconexión en relación con el artículo 1 de la norma, sin que se efectúe mención ni argumentación alguna respecto del art. 2, las disposiciones adicionales, finales y derogatorias del mismo. Respecto de estos últimos preceptos, el recurso no levanta la carga de fundamentar su pretensión y colaborar con la justicia del Tribunal, en los términos exigidos por la doctrina constitucional, por lo que solicita la inadmisión del recurso en relación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efectúa el Abogado del Estado una extensa cita de la doctrina constitucional sobre la concurrencia del presupuesto habilitante para el dictado de la norma de urgencia regulada en el art. 86 CE, recordando que el Tribunal tiene declarada la especial aptitud del real decreto-ley para atender a coyunturas económicas problemáticas (SSTC 6/1983, 111/1983, 29/1986, 60/1986, 23/1993, 182/1997, 137/2003), llegando a identificar la “extraordinaria y urgente necesidad” con “situaciones de necesidad relativas”. Declara así la especial aptitud del decreto-ley para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11/2002, 137/2003 y 189/2005). En definitiva, el canon de enjuiciamiento del presupuesto habilitante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estatal, la propia demanda acepta que la situación de los preferentistas a que pretende atender el Real Decreto-ley 6/2013 “justificaría” el recurso a la norma de urgencia y, por tanto, que la atención a esta situación reunía los requisitos de extraordinaria y urgente necesidad, si bien entiende que la solución que da la norma no es “global y completa” y no les permitiría “recuperar sus ahorros”. Continúa señalando además la demanda, que “solo la adopción de medidas dirigidas a hacer posible la devolución de lo invertido en estos productos de alto riesgo atendería a la situación de extraordinaria y urgente necesidad de los que invirtieron en participaciones preferentes y deuda subordinada”. Por tanto, la demanda acepta que existe una situación de urgente y extraordinaria necesidad, pero considera que el Gobierno y el Congreso de los Diputados no han acertado con las medidas adoptadas para solventar tal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demanda admite la extraordinaria y urgente necesidad de atender a la situación de los tenedores de preferentes y deuda subordinada; sin embargo, se pretende que el Tribunal realice un juicio puramente político de si las medidas adoptadas en el Real Decreto-ley atienden eficazmente a paliar esa necesidad, en cuanto considera que solo las medidas que garantizaran la plena devolución de lo invertido serían eficaces. A juicio del Abogado del Estado, la justicia constitucional puede y debe valorar si entre la necesidad de las medidas adoptadas en la norma de urgencia existe un mínimo grado de conexión lógica que permita definir a éstas como respuesta —acertada o no, este ya es un juicio político— a aquella necesidad. Lo que no puede demandarse del Tribunal es que dirima entre el Gobierno/mayoría parlamentaria y los Sres. Diputados de la oposición sobre qué medidas son más eficaces para solventar la necesidad apreciada en común por todo el arco parlamentario. Estas consideraciones entran dentro del juicio político de la eficacia en la actuación de los órganos políticos y, por tanto, de una de las funciones políticas que incumben a las Cortes Generales y a los ciudadanos titulares de la soberanía. La doctrina constitucional ha declarado que la Constitución es un marco de coincidencias suficientemente amplio como para que dentro de él quepan opciones políticas de muy diferente signo, y, por tanto, muy diversas líneas de actuación política, cuya eficacia e idoneidad podrán ser objeto de crítica y debate político, más 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representante estatal que con estos razonamientos bastaría para dar respuesta a la demanda y para proceder a la íntegra desestimación del recurso. No obstante lo cual se procede a continuación a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Exteriorización de la concurrencia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justificación que aporta el preámbulo de la norma, el Abogado del Estado hace una extensa referencia literal a las manifestaciones efectuadas por el Ministro de Economía y Competitividad en el debate de convalidación, resaltando que se trataba de dar solución a la situación en la que se encuentran más de 300.000 tenedores de estos productos financieros complejos, y de impulsar las medidas a través de las cuales se pretendía atender a esa necesidad. La demanda sigue discrepando, desde la perspectiva política, de la solución adoptada por el Gobierno en el artículo 1 del Real Decreto-ley, en el que se crea la comisión de seguimiento de instrumentos híbridos de capital y deuda subordinada, pero no hace mención alguna a las restantes medidas, sobre las cuales se desconoce los motivos por las que la parte recurrente las considera desconectadas de la necesidad apreciada y compartida incluso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Conexión lógica entre la medida discutida por la demanda y la necesidad que se pretende subsanar.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en este punto el Abogado del Estado que la demanda pretende imponer al Gobierno una determinada línea de actuación (plena “devolución de lo invertido”), que habrá quienes la consideren deseable, pero que no convierte en inconstitucionales otras medidas que cabe adoptar dentro del amplio marco que fija nuestra Constitución. Además, y, al margen de la crítica política, la demanda únicamente hace alguna referencia a la medida recogida en el artículo 1, respecto de la cual afirma, que para crear la comisión de seguimiento no es necesaria una norma con rango de ley. A este respecto se recuerda que el artículo 103.2 CE establece una “reserva relativa” de ley en la creación de los órganos de la Administración del Estado, previsión que no exige que todos los órganos de la Administración se creen por ley, sino que ésta regule los elementos estructurales y esenciales de la organización administrativa general (STC 60/1986), por lo que puede resultar razonable que el legislador de urgencia considere oportuno crear ex novo por una norma de rango legal un órgano carente de toda disciplina en la normativa administrativa general, lo que permite cubrir la reserva de ley en la organización administrativa, esto es, la Ley 50/1997, del Gobierno, o la Ley 6/1997, de organización y funcionamiento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en nuestro Derecho no existe la llamada “reserva reglamentaria”, por lo que no hay ningún impedimento constitucional para que otra norma de rango legal —el decreto-ley— regule materias que, en principio, pudieran no estar materialmente reservadas a la ley. En el presente caso, considera el representante estatal, es absolutamente razonable que se otorgue rango legal a un órgano que se pretende que actúe como organismo supervisor de los procedimientos para la solución de las controversias entre los tenedores de productos financieros complejos y las entidades de crédito emisoras.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analiza a continuación la última cuestión que plantea la demanda; en concreto, que los mecanismos de gestión de estos productos híbridos ya se estaban llevando a cabo. A juicio del Abogado del Estado, la Ley 9/2012 no establecía marco alguno en el que se articulara e hiciera un seguimiento y control de los procedimientos arbitrales para la solución de controversias entre los tenedores de títulos y las entidades emisoras, por lo que no cabe afirmar que el artículo 1 del Real Decreto-ley no innove la situación preexistente, sino que, muy al contrario, crea el entramado institucional encargado de la supervisión del principal procedimiento arbitral, con directa incidencia en el éxito del proceso de reestructuración del sector financiero que se está llevando a cabo con el apoyo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febrero de 2015 se acordó señalar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más de cincuenta Diputados del Grupo Parlamentario Socialista en relación con el Real Decreto-ley 6/2013, de 22 de marzo, de protección a los titulares de determinados productos de ahorro e inversión y otras medidas de carácter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formulada se dirige contra la totalidad del Real Decreto-ley y se fundamenta por los diputados recurrentes en la no concurrencia del requisito de la “extraordinaria y urgente necesidad” enunciado por el artículo 86.1 CE, como presupuesto habilitante del real decreto-ley. Afirma el recurrente que el Real Decreto-ley 6/2013 no responde a la necesidad urgente de solucionar la situación de quiénes invirtieron en participaciones preferentes y deuda subordinada, pues se limita a establecer dos medidas que no dan respuesta inmediata a la situación de extraordinaria necesidad de los inversores minoristas: por un lado, crea la comisión de seguimiento de los instrumentos híbridos de capital y deuda subordinada, cuyas funciones son básicamente de análisis e informe, por lo que no va a impulsar la solución de la situación de los “preferentistas”; y, por otro, acude a una figura normativa, el decreto-ley, que resulta innecesaria y desproporcionada, dado que la normativa vigente ya contemplaba los mecanismos aquí previstos, por lo que no contribuye a aportar solución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refuta, como más ampliamente se expone en los antecedentes, estos argumentos y defiende que la aprobación del Real Decreto-ley 6/2013 se llevó a cabo con pleno respeto a los requisitos formales del art. 86 CE, concurriendo en el mismo tanto el presupuesto habilitante de la extraordinaria y urgente necesidad, en los términos plasmados en el preámbulo de la norma y en el debate de convalidación, como la conexión de sentido entre dicho presupuesto habilitante y las medidas adoptadas, por lo que solicita la desestimación total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recurso, y con carácter previo al examen de fondo, debemos pronunciarnos sobre la concurrencia de la causa de inadmisión parcial que plantea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estatal que el texto de la demanda solicita la declaración de inconstitucionalidad de la totalidad de la norma, pero únicamente argumenta sobre la inconstitucionalidad del artículo 1 del Real Decreto-ley, sin que se efectúe mención ni argumentación alguna respecto del artículo 2, ni las disposiciones adicionales, finales y derogatoria del mismo, preceptos en relación con los cuales el recurrente no habría levantado la carga de fundamentar su pretensión ni colaborar con la justicia del Tribunal en los términos exigidos por la jurisprudencia constitucional. En consecuencia, solicita la inadmisión del recurso de inconstitucionalidad en relación con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hemos de coincidir en este punto con lo señalado por el Abogado del Estado, pues la lectura de los términos en que está formulada la impugnación pone de manifiesto que la misma se dirige, con carácter exclusivo y único, a lo dispuesto en el art. 1 del Real Decreto-ley 6/2013, esto es, la creación de la comisión de seguimiento de instrumentos híbridos de capital y deuda subordinada. El texto de la demanda comienza por referirse al contenido del Real Decreto-ley, haciendo mención exclusiva a lo dispuesto en su artículo 1 e ignorando el resto de sus preceptos, para, seguidamente, desarrollar sus argumentos únicamente en relación a ese artículo 1, sin que se efectúe mención alguna al resto del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absoluta de cualquier alegación en relación con los restantes preceptos del Real Decreto-ley 6/2013, que preceptivamente debería acompañar la denuncia de inconstitucionalidad, impide que el Tribunal pueda entrar a pronunciarse sobre los mismos. Así lo hemos reiterado en numerosas ocasiones, pues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(por todas, STC 101/2013,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el recurso en relación con el artículo 2; las disposiciones adicionales primera y segunda; la disposición derogatoria única; y las disposiciones finales primera a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del asunto, el recurso de inconstitucionalidad formulado se fundamenta en un único motivo de inconstitucionalidad, consistente en la infracción del art. 86.1 CE, por estimar los recurrentes que no concurre, en el supuesto examinado, el presupuesto de “extraordinaria y urgente necesidad” que habilita la utilización de la figura normativa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una doctrina consolidada sobre el presupuesto que, según el art. 86.1 CE, habilita al Gobierno para dictar la legislación de urgencia que se manifiesta a través de la figura del decreto-ley. Dicho presupuesto habilitante,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(SSTC 100/2012, de 8 de mayo, FJ 8; 237/2012, de 13 de diciembre, FJ 4; y 39/2013, de 14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control externo que al Tribunal corresponde realizar se concreta en los siguientes aspectos: en primer lugar, comprobar “que la definición por los órganos políticos de una situación de extraordinaria y urgente necesidad sea explícita y razonada”, y, además “que exista una conexión de sentido o relación de adecuación entre la situación definida que constituye el presupuesto y las medidas que en el Decreto- Ley se adoptan (STC 29/1982, de 31 de mayo, FJ 3), de manera que estas últimas guarden una relación directa o de congruencia con la situación que se trata de afrontar”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estos aspectos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asimismo, que la doctrina de este Tribunal ha venido admitiendo la aptitud del decreto-ley para atender lo que hemos denominado como “coyunturas económicas problemáticas”, entre ellas,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de medidas tributarias de saneamiento del déficit público (STC 182/1997, de 28 de octubre) o, en fin, de necesidad de estimular el mercado del automóvil (STC 137/2003, de 3 de Julio)” (STC 68/2007, de 28 de marzo, FJ 6). Hemos considerado asimismo que “la necesidad de consolidar el crecimiento de la actividad económica permite también al Gobierno el recurso al decreto-ley como instrumento normativo adecuado para adoptar medidas de política económica general fundamentadas en garantizar la permanencia en el tiempo de una preexistente fase de expansión económica, lo que habrá de valorarse en atención a las circunstancias que concurran en cada caso concreto” (STC 137/2011, de 14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necesidad justificadora de los Decretos-leyes no se puede entender como una necesidad absoluta que suponga un peligro grave para el sistema constitucional o para el orden público entendido como normal ejercicio de los derechos fundamentales y libertades públicas y normal funcionamiento de los servicios públicos, sino que hay que entenderlo con mayor amplitud como necesidad relativa respecto de situaciones concretas de los objetivos gubernamentales que, por razones difíciles de prever, requieren una acción normativa inmediata en un plazo más breve que el requerido por la vía normal o por el procedimiento de urgencia para la tramitación parlamentaria de las leyes” (STC 6/1983,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constitucional expuesta, debemos examinar seguidamente si en el art. 1 del Real Decreto-ley impugnado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del Real Decreto-ley 6/2013, que es objeto de la presente impugnación, tiene por objeto la creación de la comisión de seguimiento de instrumentos híbridos de capital y deuda subordinada, como órgano colegiado adscrito al Ministerio de Economía y Competitividad, a través de la Secretaría de Estado de Economía y Apoyo a la Empresa. Las funciones que se atribuyen al citado órgano en dicho precepto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los factores que han motivado la presentación de reclamaciones judiciales y extrajudiciales por los titulares de instrumentos híbridos de capital y deuda subordinada frente a las entidades de crédito en la que el Fondo de reestructuración ordenada bancaria (FROB) tenga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remisión al Congreso de los Diputados, con carácter trimestral, de un informe relativo a los aspectos fundamentales de las reclamaciones a las que se refiere el apartado anterior, sin perjuicio de las competencias que sobre esta materia correspondan a otros órganos, organismos o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caso, la elevación de propuestas a las autoridades competentes con la finalidad de mejorar la protección del adquirente de este tipo de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la comisión determinará los criterios básicos que habrán de emplear las entidades participadas por el FROB al objeto de ofrecer a sus clientes el sometimiento a arbitraje de las controversias que surjan en relación con instrumentos híbridos de capital y deuda subordinada, con el fin de que éstos queden adecuadamente compensados del perjuicio económico soportado, en caso de laudo estimatorio. Asimismo, y dentro de los criterios anteriores, la comisión especificará criterios para designar al colectivo de clientes cuyas reclamaciones, en atención a la especial dificultad de sus circunstancias personales o familiares, deberán recibir una tramitación prioritaria por parte de las entidades participadas por el FROB. La comisión trasladará estos criterios al FROB, que dará las instrucciones necesarias para que sus entidades participadas los adopten.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el Decreto-ley impugnado no cumple el requisito de la extraordinaria y urgente necesidad, en los términos contemplados por la jurisprudencia constitucional, pues la exposición de motivos de la norma se limita a una “exiguo y parco párrafo”, insuficiente para avalar su constitucionalidad. Se añade que la situación que justificaría el recurso a una norma excepcional, sería la de ofrecer una solución global y completa a los tenedores de participaciones preferentes y deuda subordinada, que no pueden recuperar sus ahorros, lo que no se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preciso comenzar por el examen de las razones o motivos determinantes de la aprobación de este precepto, que se especifican en la exposición de motivos del Real Decreto-ley 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últimos años ha crecido el número de reclamaciones por parte de clientes de entidades financieras que habían adquirido instrumentos híbridos de capital y deuda subordinada. En este punto, se considera necesario crear un órgano con la más alta representación institucional que coordine e impulse los trabajos necesarios para hacer un seguimiento de determinadas incidencias que hayan podido derivarse de la comercialización de instrumentos híbridos de capital y deuda subordinada. Dentro de estos trabajos, y con pleno respeto a las competencias que, en materia de supervisión financiera y protección de consumidores y usuarios, ostenten otros organismos y el poder judicial, la Comisión hará un análisis de los factores generadores de las reclamaciones judiciales y extrajudiciales, así como del resultado de éstas, relativas a la comercialización de instrumentos híbridos de capital y deuda subordinada por parte de las entidades participadas por el Fondo de Reestructuración Ordenada Bancaria, realizando informes sobre su evolución, que serán remitidos al Congreso de los Diputados. Además, determinará los criterios básicos para fijar en el caso de entidades participadas por el FROB, en qué casos debe ofrecer a sus clientes la sumisión a arbitraje. Dicho análisis se realizará sin injerencia alguna en la debida independencia e imparcialidad con la que, conforme a la legislación vigente, deben desarrollarse los procedimientos tanto judiciales como arbitrales en materia de consumo y sin que suponga carga adicional de trabajo para los órganos jurisdiccionales o no, competentes para su tramitación, ni para 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apartados, la exposición de motivos, viene a añadir que “resulta necesario hacer un seguimiento de las eventuales reclamaciones que los clientes pueden dirigir a las entidades financieras por razón de la comercialización de estos productos complejos, y facilitar en determinados casos mecanismos ágiles de resolución de controversias, principalmente por medio del arbitraje”. Y concluye afirmando que “las medidas anteriores se enmarcan en un contexto de urgente y extraordinaria necesidad derivado de la inminencia de sus efectos sobre el proceso de reestructuración de entidades de crédito acometido en España, y para el cumplimiento de los compromisos adquiridos, de conformidad con el Memorando de Entendimiento firmado para la asistencia financiera europea a la citada reestructuración”.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en la exposición de motivos de la norma impugnada debe ser completado, además, con el examen de los argumentos expuestos por el Ministro de Economía y Competitividad, en el debate de convalidación del Real Decreto-ley 6/2013 (“Diario de Sesiones del Congreso de los Diputados”, núm. 103, de 11 de abril de 2013, págs. 31-55):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aprobación de este real de decreto-ley el Gobierno da un paso más en el conjunto de iniciativas que ha adoptado desde el inicio de la legislatura para proteger a los pequeños ahorradores que han sufrido la mala comercialización de unos productos de inversión de gran complejidad; … la venta de participaciones preferentes y deuda subordinada entre inversores minoristas se realizaron de forma masiva durante los años 2008 y 2009 … la comercialización se realizó sin las precauciones debidas para un tipo de productos que, por su complejidad, no deberían haberse distribuido entre ahorradores y pequeños inversores, ya que estaban destinados fundamentalmente a inversores institucionales. Desde el primer momento el Gobierno ha buscado fórmulas que compatibilicen la compensación a los afectados por esta comercialización con la normativa comunitaria de ayudas de Estado, los planes de reestructuración y resolución de las entidades financieras, aprobados por la Comisión Europea y el respeto al principio de reducir el coste para 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sido voluntad de este Gobierno el impulso de unos procedimientos de arbitraje para dirimir las controversias derivadas de la comercialización de participaciones preferentes y deuda subordinada … el sistema arbitral de consumo es una solución extrajudicial y voluntaria de resolución de conflictos de carácter vinculante y ejecutivo para las partes … Consideramos que es una vía rápida, eficaz y menos costosa que un procedimiento judicial … Más de 16.000 casos en Novacaixagalicia y casi 10.000 en Catalunya Banc han sido resueltos y los ahorradores han podido recuperar su dinero. Como ven, con unos resultados positivos; el arbitraje ofrece una solución inmediata y a unos costes asequibles para los ahorradores, que evitan así tener que emprender un proceso judicial largo y costoso…”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atender a la situación de urgente necesidad de los pequeños ahorradores afectados, “este real decreto-ley … contiene dos medidas fundamentales: en primer lugar, se crea una Comisión de seguimiento al más alto nivel que estará presidida por la Presidenta de la Comisión Nacional del Mercado de Valores y cuya vicepresidencia corresponde al subgobernador del Banco de España … La citada Comisión tendrá como principales propósitos los siguientes: establecer las directrices de la ejecución de los procedimientos de arbitraje y hacer un seguimiento de los problemas sociales derivados de la comercialización de participaciones preferentes y otros instrumentos híbridos de capital … El Gobierno no pretende crear un órgano más sino que persigue que esta Comisión actúe como un verdadero organismo supervisor que ejerza un auténtico control de manera transparente y eficaz y, por eso, entre las funciones que se le han encomendado a esta Comisión están las siguientes: En primer lugar, analizar las causas que generan las reclamaciones judiciales y extrajudiciales relativas a la comercialización de instrumentos híbridos de las entidades controladas por el FROB; en segundo lugar y como muestra de que queremos que sea un órgano transparente, tendrá que informar de dichos procedimientos a esta Cámara trimestralmente, y, en tercer lugar, tendrá que elevar propuestas de mejora para la protección del inversor en la comercialización de este tipo de productos … En definitiva, señorías, con este real decreto-ley el Gobierno habilita una vía rápida y sencilla que tiene como prioridad aquellos ahorradores en circunstancias más vulnerables, bien por su situación familiar o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transcrito cabe deducir que la situación de urgencia a la que la presente norma pretende subvenir es la de atender a una problemática económica desfavorable, notoriamente conocida, que ha afectado a un gran número de personas, inversores minoristas, en su gran mayoría en situación de especial vulnerabilidad, que han sufrido las consecuencias negativas derivadas de una incorrecta comercialización de unos productos de inversión de carácter complejo, las participaciones preferentes y deuda subordinada, y que se han visto abocados a soportar especiales dificultades económicas para recuperar su inversión. Y ello, mediante fórmulas que tratan de hacer compatible la compensación de los afectados, con los planes de reestructuración de las entidades financieras, aprobados por la Comisión Europea, haciendo posible, por un lado, el establecimiento de un mecanismo para dotar de liquidez a los titulares de participaciones preferentes que reciban acciones en sustitución de éstas y, por otro, contemplando un cauce institucional de resolución de controversias a través del arbitraje, más rápido y menos costoso que los procedimientos judiciales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6/2013 tiene pues por objeto atender a lo que cabe calificar como una “coyuntura económica problemática”, en los términos expresamente aceptados por la doctrina constitucional, concretada en la instrumentación de medidas dirigidas a compensar las consecuencias negativas que han afectado a las inversiones realizadas por un conjunto de inversores minoristas, especialmente vulnerables, mediante la agilización de los procedimientos previstos para la recuperación de las cantidades invertidas.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transcrito, la definición de la extraordinaria y urgente necesidad, que justifica este Real Decreto-ley, es explícita y razonada, conforme al análisis externo que nos corresponde. Cabe afirmar pues que no estamos ante una descripción mediante fórmulas rituales o genéricas, aplicables a todo tipo de realidades de un modo intercambiable, sino ante una referencia a una concreta coyuntura económica, que afecta a la liquidez de las acciones que los tenedores de instrumentos híbridos de capital y deuda subordinada recibirán en canje de sus títulos, correspondientes a entidades emisoras que no cotizan en un mercado oficial, y que no tienen previsto hacerlo en el marco de los planes de reestructuración aprobados por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concretos reproches que los recurrentes formulan respecto a la definición de la situación de extraordinaria y urgente necesidad, no pueden, por tanto, ser acogidos. De un lado, la explicación razonadamente fundada de los argumentos que avalan el recurso a este instrumento legislativo extraordinario, permite desechar la calificación que le atribuyen los recurrentes, que consideran dicha justificación como “parca y exigua”; de otro, los propios recurrentes reconocen la existencia de una situación extraordinaria y urgente, al considerar que “solo la adopción de medidas dirigidas a hacer posible la devolución de lo invertido en estos productos de alto riesgo atendería a la situación de extraordinaria y urgente necesidad de los que invirtieron en participaciones preferentes y deuda subordinada”.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sobre el que se asienta el recurso no es pues, la negación de la existencia de esa situación de necesidad, sino la discrepancia respecto de las medidas adoptadas en la norma impugnada para subvenir dicha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precisamente ésa la discrepancia, y no tanto la constatación de las excepcionalidad de la situación, lo que se demandaría de este Tribunal no es sino un juicio sobre la oportunidad y suficiencia de las medidas reguladas para atender la situación de excepcionalidad planteada, pretensión que queda extramuros al control externo y objetivo del cumplimiento de los requisitos materiales previstos en el art. 86.1 CE, y que constituye el objeto propio de esta impugnación. Por otro lado, y como reiteradamente hemos tenido ocasión de señalar, “no corresponde al Tribunal Constitucional enjuiciar la oportunidad o conveniencia de la elección hecha por el legislador para valorar si es la más adecuada o la mejor de las posibles (entre otras muchas, STC 60/1991, de 14 de marzo, FJ 5), pues debemos respetar las opciones legislativas siempre que las mismas se ajusten al texto constitucional” (STC 198/2012, de 6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declarar que los órganos políticos, al explicitar la situación de extraordinaria y urgente necesidad a la que responde el Real Decreto-ley 6/2013, que es la de crear un cauce institucional que contribuya a agilizar los procedimientos dirigidos a la protección del inversor en la comercialización de esos productos financieros complejos, no hace un uso abusivo o arbitrario de la potestad normativa excepcional conferida al Gobierno, por lo que concurre, en el presente supuesto, la primera dimensión del presupuesto habilitante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segunda dimensión del presupuesto habilitante de la legislación de urgencia —conexión de sentido entre la situación de necesidad definida y las medidas que en el Real Decreto-ley se adoptan—, la demanda sustenta sus alegaciones, únicamente, en dos aspectos: por un lado, la creación de la comisión de seguimiento de instrumentos híbridos de capital y deuda subordinada, que efectúa el art. 1 del Real Decreto-ley, no precisa de una norma con rango de ley, por lo que su aprobación mediante el presente Decreto-ley es “innecesaria y desproporcionada”; y por otro, la creación de la mencionada comisión no implica avance alguno en la situaciones de los tenedores de participaciones preferentes, pues los mecanismos de gestión de estos productos híbridos ya estaban en marcha, fundamentalmente, a través de la Ley 9/2012, de 14 de noviembre, de reestructuración y resolución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las medidas instrumentadas por el Real Decreto-ley 6/2013 van dirigidas a la aplicación de fórmulas que compatibilicen la compensación a los afectados por las inversiones en este tipo de instrumentos financieros, con la normativa comunitaria de ayudas al Estado y los planes de reestructuración de las entidades financieras, aprobados por la Comisión Europea. Para el cumplimiento de esta finalidad, el artículo 1 de la disposición impugnada contempla la creación de una comisión de seguimiento al más alto nivel, con el fin de establecer las directrices para la ejecución de los procedimientos de arbitraje y hacer un seguimiento de los problemas sociales derivados de la comercialización de participaciones preferentes y otros instrumentos híbridos de capital; es decir, un órgano que actúe como supervisor, y que eleve propuestas dirigidas a agilizar los procedimientos establecidos para la protección del inversor.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y regulación de la comisión no puede calificarse así de “innecesaria” o “desproporcionada”, pues supervisar, a través de un órgano independiente, las relaciones entre los inversores y comercializadores de estos productos financieros y el desarrollo de los procesos dirigidos a garantizar la protección de los inversores minoristas, prestando especial atención a los afectados que se encuentren en una situación de especial vulnerabilidad, así como proponer medidas o criterios alternativos que agilicen los procedimientos dirigidos a obtener la devolución de las cantidades procedentes, pueden considerarse instrumentos que contribuyen de manera efectiva a la introducción de “mejoras regulatorias” en los mecanismos de protección de quienes han resultado afectados por los errores en la comercialización de estos productos financieros, por lo que existen una conexión de sentido entre las medidas adoptadas y la concreta urgencia invocada. Hay pues una coyuntura económica problemática, que en el precepto examinado se pretende atender mediante la creación de un organismo encargado de velar por la transparencia del proceso, y la promoción de criterios dirigidos a favorecer la agilización, mediante el recurso a procedimientos arbitrales. Cabría recordar, a efectos analógicos, lo señalado en la reciente STC 142/2014, de 11 de septiembre, en la que se vino a considerar conforme con el orden constitucional de competencias, la previsión de la oficina de información, atención y arbitraje para el consumidor de productos energéticos, por vía de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concretas alegaciones formuladas por el recurrente, hemos de coincidir con el Abogado del Estado, en que no existe en nuestro Derecho la denominada reserva reglamentaria, y, en consecuencia, no hay impedimento constitucional para que una norma de rango legal —incluido el decreto-ley— pueda entrar en la regulación de materias que en principio no se encuentran reservadas a la ley. Como hemos señalado reiteradamente, “no cabe deducir de la Constitución la existencia de una reserva reglamentaria, de manera que el legislador no tiene vedada la regulación de materias que no le estén materialmente reservadas, de suerte que, dentro del marco de la Constitución y respetando sus específicas limitaciones, la ley puede tener en nuestro ordenamiento cualquier contenido y en modo alguno le está vedada la regulación de materias antes atribuidas al poder reglamentario” (por todas, STC 120/2014, de 17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la STC 33/2005, de 17 de diciembre, FJ 7, vino a reconocer expresamente que “nuestro sistema de fuentes no contempla reservas de reglamento, lo cual implica que a la ley no le está vedada la regulación de materias atribuidas anteriormente al poder reglamentario … Aunque en la mayoría de los supuestos nos hemos referido a leyes formales, esta doctrina también nos ha llevado en el pasado a aceptar la posibilidad de que los decretos-leyes eleven y congelen el rango normativo de materias que anteriormente estaban deslegalizadas (STC 60/1986, de 20 de mayo, FJ 2)”. En este pronunciamiento se viene a reconocer la aptitud del Decreto-ley para abordar una regulación que podría haberse incluido en una norma reglamentaria, siempre que la exigencia de sistematicidad en la regulación de la materia haga aconsejable su regulación conjunta a través del Decreto-ley, pues “lo que este Tribunal ha declarado inconstitucional, por contrario al art. 86.1, son las remisiones reglamentarias exclusivamente deslegalizadoras carentes de cualquier tipo de plazo [SSTC 29/1982, de 31 de mayo, FJ 6, y 29/1986, de 28 de febrero, FJ 2 c)], y no las habilitaciones reglamentarias relacionadas con cambios organizativos (STC 23/1993, de 13 de febrero, FJ 6) o necesarias, dada la imposibilidad técnica de proceder a una aplicación inmediata de los preceptos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en el presente supuesto, en el que la regulación que se aborda pretende adoptar un conjunto de medidas de amplio alcance, que exceden de lo que podría considerarse como un mero cambio organizativo. Suponen la creación de una comisión al más alto nivel, presidida por la Presidenta de la Comisión Nacional del Mercado de Valores y cuya vicepresidencia corresponde al Subgobernador del Banco de España, a la que corresponde hacer un seguimiento de los problemas derivados de la comercialización de participaciones preferentes y otros instrumentos híbridos de capital, informar de dichos procedimientos al Congreso de los Diputados con carácter trimestral, y elevar propuestas para la protección de inversor en la comercialización de este tipo de productos. Adicionalmente, corresponde, además a la comisión, determinar los criterios básicos que deberán emplear las entidades participadas por el Fondo de Reestructuración Ordenada Bancaria al objeto de ofrecer a sus clientes el sometimiento a arbitraje de las controversias que surjan en relación con los instrumentos híbridos de capital y trasladar dichos criterios al FROB, que dará las instrucciones necesarias para que sus entidades participadas los adopten; y la comisión adoptará los criterios anteriores en su reunión constitutiva y podrá revisarlos trimestralmente.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de sus órganos directivos, la transcendencia de las funciones que se atribuyen a la comisión y la inmediatez de las medidas a adoptar por la misma, ante “la inminente realización de los ejercicios de gestión de instrumentos híbridos de capital y deuda subordinada” —tal y como señala la exposición de motivos de la norma—, justifican en este supuesto, el recurso a una norma de naturaleza extraordinaria, como es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de las cuestiones planteadas, —que la creación de la mencionada comisión no implica avance alguno en la situaciones de los tenedores de participaciones preferentes, pues los mecanismos de gestión de estos productos híbridos ya estaban en marcha, fundamentalmente, a través de la Ley 9/2012, de 14 de noviembre, de reestructuración y resolución de entidades de crédito— cabe recordar que la Ley 9/2012, a la que hace referencia el texto de la demanda, no viene a establecer el marco normativo dirigido al seguimiento y control de los procedimientos arbitrales para la solución de controversias entre los tenedores de títulos y las entidades emisoras. Es la norma que se impugna la que viene a articular la necesidad de un cauce normativo formal, mediante la creación de un órgano del máximo nivel que supervise el proceso y que imponga a las entidades que han necesitado fondos públicos los criterios para llevar a cabo estos procedimientos arbitrales. Son pues los criterios fijados por la comisión de seguimiento de instrumentos híbridos de capital y deuda subordinada los que habrán de aplicarse por las entidades participadas por el FROB, para ofrecer a sus clientes el sometimiento a arbitraje de las controversias que surjan. Asimismo, corresponde a la comisión especificar los criterios para designar al colectivo de clientes cuyas reclamaciones, en atención a la especial dificultad de sus circunstancias personales o familiares, deberán recibir una tramitación prioritaria por parte de las entidades participadas por el FROB. Las anteriores funciones ponen por tanto de manifiesto que el art. 1 del Real Decreto-ley 6/2013 viene a innovar la situación jurídica preexistente, creando un marco institucional encargado de la supervisión del procedimiento arbitral y con incidencia directa en el proceso de reestructuración del sector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Hemos de concluir, por todo lo señalado que, en relación con el art. 1 del Real Decreto-ley 6/2013, objeto de este proceso constitucional, el Gobierno ha aportado justificación suficiente que permite apreciar la existencia de la situación habilitante exigida por el art. 86.1 CE, y que las medidas adoptadas en el mencionado precepto guardan conexión de sentido con la situación de extraordinaria y urgente necesidad descrita en la norma.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respecto de la Sentencia dictada en el recurso de inconstitucionalidad núm. 3931-2013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desde el máximo respeto a la opinión expresada por la mayoría del Pleno, formulo el presente Voto particular discrepante por las razones que expuse durante la deliberación, y que resumo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criterio de la Sentencia en lo relativo a la concurrencia del presupuesto habilitante exigido por el art. 86.1 CE en el Real Decreto-ley 6/2013, de 22 de marzo, de protección a los titulares de determinados productos de ahorro e inversión y otras medidas de carácter financiero. Como tuve ocasión de manifestar durante la deliberación de esta Sentencia, entiendo que el artículo 1 de dicha norma no supera dicha exigencia y es, por tanto, contrario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y en relación específicamente con la falta de concurrencia del presupuesto habilitante exigido por el art. 86.1 CE me remito con carácter general al Voto particular formulado por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sin perjuicio de lo anterior, mi discrepancia alcanza también a un aspecto más concreto que creo que merecía una consideración distinta por parte de este Tribunal. Una de las quejas de los Diputados recurrentes se basaba en la consideración de que para la creación de la comisión prevista en el artículo 1 no era necesaria una norma con rango de ley, por lo que la aprobación del decreto-ley resultaba innecesaria y desproporcionada ya que una norma de rango reglamentario hubiera sido suficiente para conseguir el mismo efecto que logra el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planteaba así una cuestión a la que el Tribunal no ha dado, en mi opinión, una respuesta clara, pues no creo que puedan considerarse tales las manifestaciones de la STC 60/1986, de 20 de mayo, FJ 2, ni tampoco las de la STC 332/2005, de 15 de diciembre, FJ 7. En ambos casos se examina la cuestión desde la perspectiva de la elevación de rango normativo de una materia que con anterioridad estaba deslegalizada, pero presentaba indudables conexiones con la regulación legal preexistente. En la segunda de ellas, aprecia que “debe reconocerse un amplio margen a los criterios de oportunidad a la hora de decidir el rango de las normas que disciplinan una actividad en los supuestos en que no entra en juego ninguna reserva de ley”, pero no sin antes señalar que “tal posibilidad puede constituir un indicio de la inexistencia de un supuesto de extraordinaria y urgente de necesidad”. Es más, en una de sus reflexiones, admite la constitucionalidad del art. 8.3 del Real Decreto-ley 7/2000, de 23 de junio, de medidas urgentes en el sector de las telecomunicaciones, con el argumento de que ese precepto no congelaba el rango normativo, afirmando que “En el caso del art. 8, cabe tener en cuenta, en cambio, que se modifican material y también formalmente determinados incisos de los arts. 3 y 13 del Real Decreto 1987/1985. Pero a diferencia de los dos preceptos anteriores, en este caso no se produce una congelación del rango, puesto que el propio art. 8.3 del Real Decreto-ley vuelve a deslegalizar inmediatamente la materia al prever que ‘Reglamentariamente se podrá modificar lo dispuesto en el presente artículo’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como la mera lectura de la STC 332/2005 pone de manifiesto, el Tribunal admite la posibilidad de regular por decreto-ley lo que antes era materia reglamentaria pero, en lo que ahora importa, la somete a límites, como la existencia de razones de conexión sistemática y oportunidad, permitiendo que “se aproveche la aprobación de un decreto-ley de carácter liberalizador para reformar aspectos reglamentarios que teóricamente tienen esta misma intención”.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esa conexión, en términos de exigencia de sistematicidad, exista aquí pues el Gobierno ha creado ex novo un órgano, la denominada comisión de seguimiento de instrumentos híbridos de capital y deuda subordinada, a la que atribuye determinadas funciones de informe, seguimiento y propuesta, en ningún caso ejecutivas, en relación con la situación en la que se encontraban los tenedores de las denominadas participaciones preferentes. Funciones de las que, por lo demás, la Sentencia de la que discrepo da cuenta con gran profusión descriptiva, exponiendo argumentos que, en todo caso, hubieran debido ser aportados por el autor de la norma y no por su juzgador.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nuestra tarea de examinar si ese objetivo justificaba el recurso a la legislación de urgencia, creo que era necesario partir, como afirmación de principio, de que el ámbito de regulación del decreto-ley ha de ser el propio de la Ley, bien por tratarse de materias a ella reservadas o bien por serlo al haber sido regulada ya la cuestión en norma de ese rango. En suma, allí donde existe una ley para regular una materia es posible la intervención del legislador de urgencia, con respeto a los límites que derivan del art. 86.1 CE, pues tal precepto constitucional habilita que, con los requisitos en él previstos las decisiones del Gobierno desplacen lo dispuesto en las leyes. Es evidente que el hecho de que la potestad legislativa resida en las Cortes Generales no impide que el Gobierno esté constitucionalmente habilitado para dictar normas con rango de ley, pero tal posibilidad ha de tener presente que, en nuestro sistema, la inexistencia de espacios exentos a una posible regulación legal se predica del Parlamento y no creo que deba ser entendida en el sentido de aumentar acríticamente el campo de actuación del Gobierno en el uso de un instrumento normativo que, por su propia naturaleza, debería ser excepcional. No cabe en principio recurrir a esta forma normativa para regular materia que puede ser disciplinada por reglamento, que es la vía ordinaria del Gobierno para aprobar normas. El decreto-ley puede ser necesario para modificar una materia regulada por ley pero lo es menos en materias que tienen un mero nivel reglamentario, ya que la innovación normativa puede hacerse mediante reglamentos.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que únicamente es admisible la adopción de un decreto-ley si es inaplazable modificar una materia regulada mediante ley en un tiempo inferior al necesario para la aprobación de una ley formal por las Cortes Generales está, a mi juicio, sólidamente asentada en la doctrina del Tribunal. Como acertadamente indica la STC 237/2012, de 13 de diciembre, FJ 4, con cita de la STC 137/2011, de 14 de septiembre, FJ 4, “…no conviene olvidar que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 de mayo, FJ 1; doctrina que reitera la STC 182/1997, de 28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nuestra doctrina proporciona numerosos ejemplos de lo que expongo. Así, la STC 29/1982, de 31 de mayo, caracteriza al decreto-ley como “una excepción al procedimiento ordinario de elaboración de las leyes” (FJ 1). En el mismo sentido la STC 111/1983, de 2 de diciembre, se señala (FJ 4) que en el art. 86.1 CE “se admite y regula la figura del decreto-ley dentro del marco parlamentario y como instrumento equivalente en cuanto a su fuerza a la ley, y utilizable cuando una necesidad calificada por las notas de lo “extraordinario” y lo “urgente” reclama una acción normativa que, por lo ordinario, compete al legislador, pero que precisamente por esa necesidad, que no puede ser atendida por una acción normativa emanada de las Cortes Generales, se autoriza al Gobierno, con un carácter de provisionalidad hasta tanto obtiene la convalidación y, en su caso, la conversión en Ley, que dicen sucesivamente los apartados 2 y 3 del indicado artículo 86”. La STC 182/1997, de 28 de octubre, FJ 3, considera que el decreto-ley “supone la sustitución del Parlamento por el Gobierno, constituye una excepción al procedimiento legislativo ordinario y a la participación de las minorías que éste dispensa”. En fin, entre las más recientes, la STC 183/2014, de 6 de noviembre, FJ 4, señala que el fin de la norma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 En parecidos términos se pronuncia la STC 96/2014, de 12 de junio,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pese a todo, de los límites que en todo momento han presidido la interpretación del art. 86.1 CE por parte de este Tribunal y que han hecho del nuestro un control externo que debe reconocer el peso que en la apreciación del supuesto de hecho habilitante de los reales decretos-leyes debe concederse al juicio puramente político (por todas, SSTC 29/1982, de 21 de mayo, FJ 3; y 189/2005, de 7 de julio, FJ 3). Estos límites deben presidir nuestro control jurídico centrado en el análisis de la motivación aportada por el Gobierno a la hora de reaccionar ante una situación que se entiende calificada por las notas de urgencia y extraordinaria necesidad, rechazando la definición que los órganos políticos hagan de una determinada situación únicamente en el caso que se trate de un uso abusivo o arbitrario de dicha facultad. El empleo de esta intensidad de control implica resolver sobre la previa decisión política que supone el recurso al decreto-ley atendiendo a criterios estrictamente jurídico-constitucionales, cimentados sobre la necesidad de determinar si se han respetado o no los requisitos exigidos en la Constitución para que el Gobierno pueda ejercitar la potestad normativa excepcional de dictar decretos-leyes. Para ello tomamos en consideración, especialmente, dos elementos, el control de los hechos de los que se ha inferido el presupuesto habilitante de la extraordinaria urgencia, así como la motivación o justificación de la necesidad de la concreta medida adoptada, directamente relacionada con la forma de responder a esos hechos que se califican de extraordinaria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tales parámetros de control, no cabe cuestionar que el decreto-ley sea una figura normalmente integrada en el sistema de fuentes del Derecho en la medida en que cuenta con reconocimiento constitucional expreso, pero, puesto que supone una excepción a la regla general del procedimiento legislativo ordinario, no puede presentarse como un recurso cuasi habitual de intervención normativa en manos del Ejecutivo. El decreto-ley es una norma dotada con fuerza y valor de ley pero no es equivalente a una ley formal del Parlamento, sino solamente, y no es poco, un producto del ejercicio de la potestad normativa extraordinaria que al Gobierno le reconoce la Constitución y sólo en los limitados términos allí previstos. En consecuencia, y sensu contrario, si el Gobierno puede atender la situación de urgencia con el ejercicio de las facultades normativas que le son propias, esto es, ejerciendo la potestad reglamentaria, no es constitucionalmente lícito que se sirva de facultades excepcionales que habilitan para dictar normas que valen como leyes únicamente en la medida estrictamente necesaria y determinada por la concurrencia de la situación de urgencia que constituye su presupuesto. Está en juego, nada más y nada menos, que la conveniencia de no alterar el orden constitucional normal de elaboración de las normas, impidiendo tanto que se soslaye el procedimiento ordinario de elaboración de las leyes a través de una utilización abusiva del decreto-ley, como que se utilice el privilegio de la ley en ámbitos materiales en los que ese uso no ha sido decidido por el propio legislador. De ahí la importancia de que esa potestad normativa excepcional que el Gobierno ostenta no se vea sometida a límites tan tenues que posibiliten su intervención en cualquier situación. A diferencia del legislador ordinario, el Gobierno no puede regular por decreto-ley cualquier materia y en cualquier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la consecuencia de lo anterior no puede ser otra que considerar que si a la urgencia acreditada de la adopción de una norma se provee suficientemente con la emanación de un real decreto, es decir, si el Gobierno puede subvenir a la situación de urgencia con el ejercicio de sus facultades normativas propias, las de regulación reglamentaria, no es constitucionalmente lícito que se sirva de facultades de las que sólo debe disponer cuando la intervención normativa necesaria lo es sobre un terreno ocupado por el legislador. Máxime cuando, como en el caso, no había quedado acreditado que el Gobierno no hubiera podido conseguir el mismo objetivo actuando a través de sus potestades ordinarias y en uso de uno de sus instrumentos típicos, como el reglamento. No es descartable, a priori, que un decreto-ley pueda regular materias previamente ordenadas mediante normas de rango reglamentario, pero creo que, en ese caso, es preciso que el Gobierno sea particularmente cuidadoso con la justificación de la concurrencia del presupuesto habilitante, en la medida en que resulta evidente que los reglamentos pueden ser, llegado el caso, normas de elaboración muy ágil.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no entiendo por qué aquí es posible, en términos constitucionales, acudir a la vía del tratamiento de esta cuestión en el decreto-ley, puesto que, entre otras razones, en este caso no se puede inferir la extraordinaria urgencia y necesidad como causa para impedir el ejercicio de la potestad reglamentaria en la respuesta a la situación planteada. Nota esta última de la necesidad de la regulación que en nuestra Constitución aparece reforzada con los caracteres de extraordinaria y urgente. Atendiendo a las circunstancias que examinábamos en la Sentencia, considero que no ha quedado acreditado que la urgencia de la situación que se trata de atender pudiera hacer ineficaz el ejercicio de la potestad reglamentaria, impidiendo la emanación de una norma de tal rango y exigiendo, por el contrario, la existencia de una norma de rango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la argumentación de la Sentencia, centrada en la inexistencia de una reserva reglamentaria, es irrelevante a estos efectos, pues no se trata de la ley ni del legislador que son quienes no tienen más limite respecto a lo que deciden regular que el respeto a la Constitución, sino de una norma excepcional, que no es ley, sino que se le equipara, y que es adoptada por quien no es el titular ordinario de la potestad legislativa, sino de la reglamentaria. En un caso como éste, resultaba preciso exigir al Gobierno, y no a la Sentencia, que hubiera siquiera explicitado las razones por las que ha acudido al rango legal para regular una cuestión que hubiera podido abordar en sede reglamentaria. Esto es, la exigencia de la urgente necesidad debería haber llevado a exigir al Gobierno que probase que la tramitación de un reglamento no permitía resolver dicha situación de urgencia, pues la prudencia que en estos casos ha de guiar el enjuiciamiento de este Tribunal no debe ser confundida con deferencia hacia el Ejecutivo. De hecho, nada se explica en las argumentaciones del Gobierno acerca de la necesidad, o simple conveniencia, de adoptar un instrumento normativo con rango de ley para la regulación de un órgano administrativo. Antes al contrario, la sustitución de la potestad reglamentaria por la legislación de urgencia y la consiguiente ocupación por el decreto-ley del espacio del reglamento afecta a valores protegidos constitucionalmente como la audiencia de los ciudadanos en la elaboración de disposiciones de carácter general [arts. 23 y 105 a) CE] o el control jurisdiccional de la actuación administrativa, con los evidentes perjuicios que de ello pueden derivar para la defensa de los derechos de los particulares ante la jurisdicción contencioso-administrativa (arts. 24 y 106 CE). A mi juicio, solo si se demuestra que el decreto-ley es un instrumento más idóneo que un simple real decreto desde el punto de vista de la urgencia reguladora, o se manifiesta motivadamente la intención de elevar el rango legal de la materia objeto de regulación el decreto-ley cumpliría los requisitos de idoneidad exigibles por la Constitución a esta forma extraordinaria de legislar.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construcción de la Sentencia, al no cuestionar la existencia de una situación de urgencia como la que constitucionalmente requiere el uso de la potestad prevista en el art. 86 CE, viene a dejar al arbitrio del Gobierno, sin límite alguno, la decisión de regular con valor de ley una materia que admite la disciplina reglamentaria. De hecho, lo que ha quedado acreditado en este supuesto es que al Gobierno le parecía conveniente regular esta cuestión por decreto-ley, pero no que fuera necesario hacerlo. Como puede advertirse, con esta forma de razonar, que la Sentencia convalida, la distinción entre lo necesario, que es lo exigible en términos del art. 86.1 CE, y lo simplemente conveniente, deviene en irrelevante.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por las razones que acabo de exponer, estimo que difícilmente podía predicarse del art. 1 del Real Decreto-ley 6/2013 la justificación de la extraordinaria y urgente necesidad, con lo que hubiera sido preciso concluir que, en ejercicio de la competencia que al Tribunal Constitucional compete para controlar el uso abusivo del decreto-ley, dicho precepto no superaba el canon de verificación de la regularidad constitucional de la cláusula de la “extraordinaria y urgente necesidad”, por lo que debió ser declarada su inconstitucionalidad y consiguiente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febrero de dos mil quince.Voto particular que formula el Magistrado don Fernando Valdés Dal-Ré a la Sentencia dictada en el recurso de inconstitucionalidad núm. 3931-2013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manifesté durante la deliberación del presente proceso constitucional, disiento de la decisión mayoritariamente adoptada. Dentro del máximo respeto hacia el parecer mayoritario de mis compañeros, entiendo que el fallo debió de declarar la nulidad del art. 1 del Real Decreto-ley 6/2013, de 22 de marzo, de protección a los titulares de determinados productos de ahorro e inversión y otras medidas de carácter financiero, por vulneración del art.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ofrecer las razones en las que sustento esta discrepancia, no me parece impertinente destacar que el objeto del presente proceso constitucionalidad ha quedado ceñido al artículo1 de la norma combatida. A pesar de que la parte recurrente reprochó a la integridad del contenido normativo del Real Decreto-ley 6/2013 la inobservancia del presupuesto habilitante para el válido ejercicio por el Gobierno del poder normativo excepcional que le confiere el art. 86.1 CE, es lo cierto que las argumentaciones por ella formuladas se circunscribieron única y exclusivamente a aquel concreto pasaje legal. Como en su momento fue alegado por el Abogado del Estado y ahora confirma la Sentencia de la mayoría (FJ 2), aplicando una consolidada jurisprudencia de este Tribunal, a las impugnaciones genéricas de normas con rango de ley, privadas de fundamentación suficiente, no cabe reconocerlas la capacidad de desvirtuar la presunción de constitucionalidad que tales normas poseen. En consecuencia, mi disenso sobre la decisión adoptada en la parte dispositiva, en la que se desestima el presente recurso de inconstitucionalidad, ha de entenderse complementada con la interpretación que el fundamento jurídico 6 hace del propio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en contra de lo que pudiera parecer en una primera impresión, el anterior recordatorio adquiere, como tendré ocasión de razonar más adelante, una notable relevancia, ya que viene a introducir una insoslayable exigencia de congruencia procesal entre el objeto del recurso, tal y como el mismo ha sido delimitado, y el canon o parámetro de obligado uso para su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dictado por el Gobierno de una norma que, pese a no proceder del único órgano al que corresponde, en un Estado democrático de Derecho, la titularidad originaria del poder legislativo, tiene rango y fuerza de ley se encuentra sujeto a un serie de límites, destinados todos ellos a garantizar el uso adecuado y no abusivo de este poder normativo excepcional. En lo que ahora interesa destacar, un singular relieve ha de atribuirse al concurso de una particular situación, constitucionalmente calificada como “extraordinaria y urgente necesidad”. Conforme se encargó de precisar este Tribunal desde sus momentos fundacionales, esta noción no constituye “una expresión vacía de contenido” dentro de la cual pueda moverse sin restricción alguna el Gobierno (STC 29/1982, de 31 de mayo, FJ 3); se trata, antes al contrario, de un requisito dotado de un contenido complejo, que se erige adicionalmente como presupuesto habilitante del ejercicio regular de esta potestad y cuya ausencia, tras la obligada verificación por la jurisdicción constitucional, determina la nulidad de la norma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recuerda el fundamento jurídico 3 de la Sentencia de la mayoría, la validación constitucional de una norma aprobada al amparo de lo establecido en el art. 86.1 CE queda sujeto a un doble escrutinio. El primero consiste en la identificación por el Gobierno de manera clara, explícita y razonada de la concurrencia de la extraordinaria y urgente necesidad, determinante de la aparición del presupuesto que le habilita para dictar con carácter ocasional unas normas dotadas, como ya se ha hecho constar, de los atributos del rango y de la fuerza propios de las leyes formales. El segundo se concreta en la existencia de una conexión de sentido o relación de adecuación entre esa singular situación y las medidas contenidas en la norma de urgencia, de modo que éstas, como igualmente ha razonado la jurisprudencia constitucional, han de guardar “una relación directa o de congruencia con la situación que se trata de afrontar” (STC 182/1997, de 28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traduce, precisamente, en relación con la aplicación que el parecer mayoritario efectúa del primero de los escrutinios de necesario empleo para verificar la concurrencia de la extraordinaria y urgente necesidad en relación con el único precepto legal contestado. En todo caso, una exacta inteligencia de los razonamientos conducentes a fundamentar con la obligada consistencia jurídico-constitucional la violación denunciada por la recurrente y rechazada por la presente resolución pide, como preliminar útil, efectuar dos observaciones.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y como ha tenido oportunidad de señalar la jurisprudencia constitucional (entre otras muchas SSTC 29/1989, de 31 de mayo, FJ 4; 182/1997, de 28 de octubre, FJ 4; 11/2002, de 17 de enero, FJ 4, y 137/2003, de 3 de julio, FJ 3), la justificación formal de la presencia de la urgente y extraordinaria necesidad puede haber quedado reflejada y, por consiguiente, deducirse del examen de la exposición de motivos de la norma, del debate parlamentario de su convalidación y del propio expediente de elaboración de la misma, señaladamente de la memoria. En el caso ahora a discusión, la Sentencia de la que discrepo invoca tanto la exposición de motivos del Real Decreto-ley 6/2013 como los argumentos expuestos por el Ministro de Economía y Competitividad durante el debate de su convalidación (FJ 4). Por consiguiente, la existencia o no de la explicitación formal de la urgente y extraordinaria necesidad ha de inferirse de estas dos fuentes, sin necesidad de manejar ninguna otra.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y como dijera la STC 68/2007, de 28 de marzo, FJ 7, —y entro en la segunda observación— las razones explicativas de la urgente y extraordinaria necesidad pueden clasificarse en dos grandes grupos: básicas e instrumentales. La diferencia entre uno y otro reside en su ámbito de afectación: mientras la básica ofrece la motivación genérica o general, aplicable a la norma de urgencia en su conjunto, las razones instrumentales pretenden justificar la presencia del presupuesto habilitante en relación con los bloques normativos en que dicha norma se estructura.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línea de coherencia con esta exigencia, en aquellos casos en los que, como sucede en el aquí examinado, la censura de la ausencia de la extraordinaria y urgente necesidad se vierte no sobre la norma en su totalidad sino, de manera más restringida, sobre el precepto que se encarga de regular una concreta medida, cual es la creación de la denominada “Comisión de seguimiento de instrumentos híbridos de capital y deuda subordinada”, perfectamente diferenciada de las restantes que fueron finalmente incorporadas al contenido normativo del Real Decreto-ley censurado, el juicio sobre la justificación de la motivación ha de resultar plenamente congruente con el objeto del proceso. Y es ésta congruencia la que, como he de razonar en breve, ha sido relegada por la sentencia de la que me aparto, que termina descartando la violación denunciada mediante razonamientos de dimensión general, extensibles, sin matización alguna, a todo el articulado del Real Decreto-ley 6/2013; o, por expresar la misma idea desde otro alguno, de imposible predicamento al único pasaje legal aquí discutido.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argumentación utilizada por la Sentencia de la mayoría a fin de razonar la observancia por el Gobierno del requisito consistente en la explicitación formal del presupuesto habilitante para el ejercicio de ese poder legislativo excepcional regulado por el art. 86.1 CE se basa en una doble y combinada confusión.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equivocación reside en deducir el concurso de esta formalidad de una inteligencia en la que se renuncia a articular distinción alguna entre dos tipos de alegatos: de un lado, el alusivo a los objetivos de la norma impugnada y al contenido de las reglas, primarias o secundarias, instituidas por la misma y, de otro, el referente a la justificación de las razones que amparan la urgente y extraordinaria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equívoco se detecta sin esfuerzo alguno del análisis que la Sentencia objetada lleva a cabo del preámbulo de la norma censurada, del que se infiere la pertinente explicitación del presupuesto habilitante mediante el auxilio de tres concretas referencias de las que solo a una de ellas, la mencionada en último lugar, puede reconocérsela, con un mínimo de rigor no solo sistemático sino, más sencillamente, lexicológico, una función justificativa de la existencia de la urgente y extraordinaria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de esas referencias, en efecto, se limita a transcribir un inciso del párrafo tercero del apartado II del preámbulo, dedicado a describir el objeto del art. 1 (recte: del capítulo I) del Real Decreto-ley 6/2013, que es el que regula la ya citada comisión de seguimiento. La segunda de las menciones reproduce el párrafo tercero del apartado I, que declara ser necesario, de una parte, “hacer un seguimiento de las eventuales reclamaciones que los clientes pueden dirigir a las entidades financieras por razón de la comercialización de estos productos complejos” y, de otra, “facilitar en determinados casos mecanismos ágiles de resolución de controversias, principalmente por medio de arbitraje”. Una inteligencia meramente literal de esta expresión —“resulta necesario”— evidencia, sin sombra alguna de vacilación, que su propósito no reside en identificar formalmente los motivos que aportan consistencia constitucional al presupuesto habilitante; con bastante menor ambición, su pretensión es dotar de visibilidad material al doble objetivo que cumple la propia norma aprobada. En resumen, el giro gramatical empleado no confiere a la actividad de seguimiento de las reclamaciones judiciales o extrajudiciales promovidas por los afectados por la comercialización de unos concretos productos financieros de las notas de urgencia e inmediatez; su finalidad va dirigida a declarar que dicha actividad ha de estar revestida con los atributos propios de las reglas imperativas, y no ya de las meramente programáticas, instrumentadas mediante una variada gama de vías, reconducibles a fórmulas del derecho suave u orientativo (soft law). En fin, solamente la tercera de las citas del preámbulo traídas a colación, contenida en la parte de cierre de la exposición de motivos, puede proporcionar, con criterios de razonabilidad, cierto fundamento y sostén de la concurrencia de una urgente y extraordinaria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concreta aclaración reza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anteriores se enmarcan en un contexto de urgente y extraordinaria necesidad derivado de la inminencia de sus efectos sobre el proceso de reestructuración de entidades de crédito acometido en España, y para el cumplimiento de los compromisos adquiridos de conformidad con el Memorando de Entendimiento firmado para la asistencia financiera europea a la citada reestructuración.”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se confiesa de manera paladina, la urgente y extraordinaria necesidad, justificativa del dictado del Real Decreto-ley 6/2013, trae causa en la vinculación existente entre los efectos de las medidas que la norma regula y el proceso de reestructuración de las entidades financieras, en buena parte sustentado por decisiones adoptadas en el ámbito de la Unión Europea. Es esta confesión la que conduce de manera directa, a la Sentencia de la mayoría, a la segunda equivocación.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tenido oportunidad de recordar, la jurisprudencia de este Tribunal exige que, cuando la presunta ausencia del presupuesto habilitante ex art. 86.1 CE se refiera no a la totalidad del articulado de la norma de urgencia sino, con menor extensión, a un singular precepto o a una pluralidad de preceptos, la verificación del concurso de este requisito ha de ser deducido de una particularizada explicitación, no superando el oportuno escrutinio el recurso a razonamientos de carácter genérico. Tal es, precisamente, la segunda confusión en que incurre la resolución de mi discrepancia, tal y como se infiere de la lectura del texto que se viene de reproducir.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sumarias alusiones que en el mismo se efectúan despliegan, en efecto, un alcance global. Así se confirma de manera indubitada de la simple lectura de la locución con la que se inicia el texto evocado, que no utiliza una fórmula en singular sino en plural; a saber: “las medidas anteriores”. A la luz de esta literalidad, la tarea de inferir de este concreto pasaje de la exposición de motivos una justificación formal que permita detectar una situación de urgente y extraordinaria necesidad en la creación de la comisión de seguimiento de los instrumentos de capital y deuda subordinada carece del menor soporte interpretativo; es el resultado, antes al contrario, de un alegato voluntarista, bien alejado de la doctrina elaborada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Una vez intentada, sin la debida densidad argumentativa, la demostración de que el preámbulo surte la obligada explicitación formal del presupuesto que habilita ex art. 86.1 CE la aprobación por el Gobierno de una norma con rango y fuerza de ley —en el caso a discusión, el Real Decreto-ley 6/2013—, la Sentencia de la que me separo, en ese mismo fundamento jurídico 4 y sin solución de continuidad, se empeña en completar esta tarea justificativa mediante el examen de los argumentos expuestos por el Ministro de Economía y Competitividad, con ocasión del debate de convalidación habido, en fecha 11 de abril de 2013, en el Congreso de los Diputados.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diferencia de lo razonado en relación con la anterior fuente de análisis, con la exposición de motivos de la norma impugnada, el escrutinio que la Sentencia lleva a cabo respecto de esta segunda fuente ya no incurre en la denunciada doble confusión. Y no lo hace por una sencilla razón; a saber: por cuanto la totalidad de las argumentaciones suministradas por el Sr. Ministro y ahí reproducidas constituye una simple narración de los objetivos perseguidos con el dictado de la norma de urgencia así como de las medidas que la propia norma incorpora a su articulado.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mera manifestación de objetivos responden, de manera ejemplar, los dos primeros párrafos que se traen a colación, en los que el interviniente en el debate parlamentario asigna a la norma que presenta, entre otras, las siguientes finalidades: i) avanzar (“dar un paso más”) en el conjunto de iniciativas adoptadas por el Gobierno “para proteger a los pequeños ahorradores que han sufrido la mala comercialización de unos productos de inversión de gran complejidad”; ii) buscar fórmulas que compatibilicen la compensación a los afectados por esa comercialización con la normativa comunitaria de ayudas al estado, los planes de reestructuración y resolución de las entidades financieras, aprobados por la Comisión Europea; iii) respetar el “principio de reducir el coste para el contribuyente” y, por último, iv) impulsar “unos procedimientos de arbitraje para dirimir las controversias derivadas de la comercialización de participaciones preferentes y deuda subordinada”, procedimientos éstos que, a su juicio, ofrecen “una vía rápida, eficaz y menos costosa” que los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es el tercero de los párrafos que transcriben el alegato del responsable político del Departamento de Economía y Competitividad el que procede a delimitar el contenido normativo del Real Decreto-ley 6/2013, enunciando al efecto “dos medidas fundamentales” una de las cuales, en lo que aquí interesa hacer constar, reside precisamente en la creación “de una Comisión de seguimiento al más alto nivel que estará presidida por la Presidente de la Comisión Nacional del Mercado de Valores y cuya vicepresidencia corresponde al Subgobernador del Banco de España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esta declaración, la intervención oral a enjuiciamiento se detiene a enumerar “las funciones que se le han encomendado a esta Comisión”, citándose, de entre las mencionadas de manera expresa en el artículo 1.2 de la norma de urgencia, tres en concreto: analizar las causas que generan las reclamaciones judiciales y extrajudiciales relativa a la tan citada comercialización; informar trimestralmente al Congreso de los Diputados y, en fin, elevar propuestas de mejora para la protección del inversor. Por lo demás, la exposición del sr. Ministro se cierra con la siguiente conclusión: “en definitiva, señorías, con este Real Decreto-ley el Gobierno habilita una vía rápida y sencilla que tiene como prioridad aquellos ahorradores en circunstancias más vulnerables, bien por su situación familiar o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puede deducirse de una superficial lectura de las diferentes partes del discurso reproducido por la Sentencia de mi disentimiento, la intervención del representante gubernamental prescinde por completo de ofrecer una justificación, incluso de manera muy indirecta o colateral, de los motivos que pudieran haber amparado el ejercicio por el Gobierno del poder legislativo excepcional contemplado en el art. 86.1 CE. La integridad del discurso transcrito —y es esta una conclusión extensible sin reserva alguna a la parte no manejada— no otro propósito tiene que el proporcionar cobertura política a la decisión normativa adoptada, cobertura ésta que en modo alguno puede satisfacer los requerimientos constitucionales. En ese discurso, en suma, no es posible vislumbrar el menor intento o el más liviano empeño por explicitar la concurrencia de una necesidad urgente y extraordinaria en la constitución de la tan mencionada comisión de seguimiento.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obligada conclusión que es dable obtener de los razonamientos que se vienen de exponer es de fácil enunciado: la adopción por el Gobierno del Real Decreto-ley 6/2013 ha vulnerado de manera frontal el requisito que, en el decir de la doctrina de este Tribunal, actúa como presupuesto habilitante del dictado de un poder legislativo excepcional; esto es, la explicitación formal de la urgente y extraordinaria necesidad. Incumplido este primer requisito, no es ya necesario entrar a examinar la existencia de una conexión de sentido entre dicho presupuesto y la creación de una comisión de seguimiento de instrumentos híbridos de capital y deuda subsidiaria.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expuesto, entiendo que la presente Sentencia debió declarar inconstitucional y nulo el art. 1 del Real Decreto-ley 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febrero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