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4875-2014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4875-2014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24 de julio de 2014, tuvo entrada en el Registro General de este Tribunal un oficio de la Sección Segunda de la Sala de lo Contencioso-Administrativo del Tribunal Superior de Justicia de Castilla-La Mancha, de remisión del testimonio de las actuaciones correspondientes al procedimiento ordinario núm. 526-2010, que incorporan el Auto de 3 de julio de 2014, por el que se acuerda plantear cuestión de inconstitucionalidad en relación con los arts. 22.1 a) y 2 de la Ley 8/2007, de 28 de mayo, de suelo, y 23.1 a) y 2 del Real Decreto Legislativo 2/2008, de 20 de junio, por el que se aprueba el texto refundido de la Ley de suelo, por la posible vulneración del art.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en lo que interesa al presente proceso, son los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parte actora recurrió la resolución del Jurado regional de valoraciones de la Junta de Comunidades de Castilla-La Mancha, que fijó, en aplicación del método de capitalización de rentas, el justiprecio de la finca 52 (del polígono 1, parcela 226) de Cabanillas del Campo, de la que se expropiaron 286 m2 para ejecutar el proyecto “Modificado 1. Construcción de la Carretera de Conexión entre la N-320 y la CM 101”. Alegaba, entre otras cuestiones que no procede reseñar ahora, que el expediente de expropiación se había iniciado antes de la aprobación de la Ley 8/2007, de 28 de mayo, de suelo, por lo que la valoración debía realizarse con los criterios de la Ley 6/1998, de régimen de suelo y valoraciones. En concreto, aunque se trataba de un suelo no urbanizable, debía valorarse, por aplicación de la doctrina del Tribunal Supremo sobre sistemas generales destinados a hacer ciudad, por el método residual dinámico.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antes de dictar sentencia, la Sección Segunda de la Sala de lo Contencioso-Administrativo del Tribunal Superior de Justicia de Castilla-La Mancha dictó providencia, con fecha 22 de mayo de 2014, por la que acordó oír a las partes y al Ministerio Fiscal, por el plazo común de diez días, acerca de la posible inconstitucionalidad de los arts. 22.1 a) y 2 de la Ley 8/2007, de 28 de mayo, de suelo, y 23.1 a) y 2 del Real Decreto Legislativo 2/2008, en cuanto que las limitaciones que en ellos se establecen para la valoración de los terrenos en el suelo rural podría impedirle fijar el justiprecio del bien conforme a su valor real, con la consiguiente vulneración del art. 33.3 CE. El Fiscal y la actora se mostraron conformes, aunque esta última insistió en la no aplicabilidad de la ley cuestionada. El Letrado de la Junta se opuso a su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3 de julio de 2014, de planteamiento de la cuestión, tras recoger los antecedentes del caso y reproducir las normas cuestionadas, justifica el cumplimiento de los requisitos procesales. En cuanto al juicio de aplicabilidad razona que, por aplicación de la jurisprudencia del Tribunal Supremo, el momento a tener en cuenta para la aplicación de la Ley de suelo es el de inicio de la pieza separada de justiprecio. En este caso el requerimiento a la parte para que formulase hoja de aprecio se realizó el 26 de octubre de 2007, estando, por tanto, en vigor la Ley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juicio de relevancia afirma que, teniendo en cuenta que los terrenos están clasificados como no urbanizables, deben ser valorados por el método de capitalización de rentas (arts. 22 LS y 23 del Real Decreto Legislativo 2/2008), método que sigue el Jurado arrojando una valoración de 4,42 €/m2. Sin embargo, la beneficiaria de la expropiación, había ofrecido, tan solo tres meses antes, un valor unitario de 8,99 €/m2 para otra parte de la misma finca, con la misma clasificación urbanística de suelo no urbanizable, para la ejecución del proyecto de expropiación denominado “Vía de conexión entre polígonos industriales del Henares y de Cabanillas del Campo (Guadalajara)”, por lo que el valor unitario debería ser, como mínimo, el considerado por la beneficiaría en la aludida actuación expropiatoria y no el resultante de la aplicación del método de capitalización de rentas, aún corregido en los términos que contemplan los preceptos cuya constitucionalidad cuestiona y que impiden valorar los terrenos en base a su valor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Sigue exponiendo que la valoración del suelo rural por el método de capitalización de rentas agrarias, corregido hasta el máximo del doble en función de factores objetivos de localización, sin que puedan tenerse en cuenta expectativas derivadas de la asignación de usos y edificabilidades por la ordenación territorial y urbanística que no hayan sido aun plenamente realizados, puede resultar contraria al art. 33.3 CE por las siguientes razones. En primer lugar, menciona la doctrina del Tribunal Constitucional sobre el contenido real de la indemnización o “justo precio”, recogida en la STC 166/1986, de 19 de diciembre, FJ 13 B), según la cual la garantía constitucional de la correspondiente indemnización concede el derecho a percibir la contraprestación económica que correspondan valor real de los bienes y derechos expropiados, cualquiera que sea éste, pues lo que garantiza la Constitución es el razonable equilibrio entre el daño expropiatorio y su reparación. Se cita también la STC 313/2006, de 8 de noviembre, FJ 9. Invoca también la doctrina del Tribunal Europeo de Derechos Humanos, señalando que, a su entender, los preceptos que se cuestionan vulnerarían el art. 1 del protocolo adicional del Convenio de Roma, con cita de numerosas sentencias del referido Tribunal, entre las que se encuentra la de 26 de abril de 2011, de la que la Sala deduce que, si bien el Tribunal Europeo de Derechos Humanos reconoce excepciones a la regla del reembolso equivalente al pleno valor de mercado, en los supuestos de expropiaciones por causa de utilidad pública y más concretamente en las que tienen por finalidad la construcción de carreteras, sólo una indemnización íntegra puede ser considerada como razonablemente proporcionada al valor del bien. Hace referencia también a la abundante doctrina del Tribunal Supremo proclive a la valoración de las expectativas urbanísticas en suelo no urbanizable, señalando que bajo la vigencia de la Ley de suelo de 1976, las expectativas urbanísticas fueron un elemento más de valoración en los suelos no urbanizables, y que, desde entonces, con la única excepción de los ocho años que estuvo vigente la Ley de suelo 8/1990, y su texto refundido, aprobado por Real Decreto Legislativo 1/1992, nuestra legislación urbanística ha permitido su valoración hasta la vigente Ley 8/2007, en la que se ha vuelto a prohibir expresamente tal posibilidad.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órgano judicial hace referencia a las modificaciones posteriores a la entrada en vigor del texto refundido que vienen a evidenciar la insuficiencia del método de capitalización para obtener el valor real del suelo rural. En este sentido, aunque tanto la Ley de suelo como el texto refundido establecían la posibilidad de que la Ley de presupuestos generales del Estado modificara el tipo de capitalización de la renta anual y fijara valores mínimos según tipos de cultivos y aprovechamientos de la tierra, cuando la evolución observada en los precios del suelo y en los tipos de interés pudiera alejar de forma significativa el resultado de las valoraciones respecto de los precios de mercado del suelo rural sin consideración de expectativas urbanísticas, no se hizo uso de tal posibilidad. En cambio el art. 10.2 del Real Decreto-ley 6/2010, de 9 de abril, cambió el criterio para trasladar dicha corrección a lo que se dispusiera reglamentariamente, permitiendo dicha corrección “cuando el resultado de las valoraciones se aleje de forma significativa respecto de los precios de mercado del suelo rural sin expectativas urbanísticas”. Esta habilitación fue utilizada por el Real Decreto 1492/2011, de 24 de octubre, por el que se aprueba el Reglamento de valoraciones de la Ley de suelo, cuyo art. 12.1 b) establece que cuando en el suelo rural se desarrollen actividades agropecuarias o forestales, se utilizará como tipo de capitalización el resultado de multiplicarlo por el coeficiente corrector establecido en la tabla del anexo I del Reglamento, según el tipo de cultivo o aprovechamiento. Con ello se viene a demostrar que el legislador era consciente, desde un primer momento, de que una valoración calculada por el método de capitalización de rentas podía estar alejada de los precios de mercado del suelo rural, y, sin embargo, no hizo uso de dicha posibilidad hasta el Reglamento de 2011. Ello no quiere decir que los coeficientes que contempla el Reglamento sean suficientes para obtener el valor de mercado del suelo rural, sino que el método de capitalización de rentas, como único método y no como subsidiario del de comparación, es a todas luces insuficiente para valorar las fincas rústicas por lo que realmente valen. Por todo lo anterior, entiende la Sala que los preceptos cuestionados vulneran claramente el art. 33.3 CE en los términos en que dicho precepto ha sido interpretado por el Tribunal Constitucional y por el Tribunal Supremo, ya que impiden, en cuanto al suelo rural, llegar a un justiprecio que refleje el valor real de los terrenos o, al menos, una aproximación al mismo, lo que se evidencia en las expropiaciones de fincas próximas al suelo urbano o zonas de especial valor no estrictamente agropecuario. En conclusión, considera el órgano judicial que el sistema de valoración es claramente insuficiente para que los propietarios puedan obtener esa compensación íntegra por el bien expropiado.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noviembre de 2014, la Sección Primera del Tribunal Constitucional acordó dar traslado al Fiscal General del Estado para que alegase sobre la admisibilidad de la cuestión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18 de diciembre tuvo entrada en este Tribunal escrito del Ministerio Fiscal formulando las alegaciones que a continuación se resumen. Tras exponer los argumentos del Auto de planteamiento de la cuestión de inconstitucionalidad, analiza la observancia de los requisitos establecidos en el art. 35.2 de la Ley Orgánica del Tribunal Constitucional y concluye que se han cumplimentado adecuadamente, señalando, sin embargo, que el art. 22 de la Ley de suelo ha sido derogado por el texto refundido que entró en vigor el 27 de junio de 2008, si bien el Auto de planteamiento señala la aplicabilidad de la Ley de suelo. Aunque no extrae consecuencia alguna ni en cuanto al juicio de aplicabilidad ni al de relevancia, el Ministerio Fiscal sólo se refiere, en sus alegaciones sobre el fondo de la cuestión planteada, al precepto del texto refundido de la Ley de suelo, omitiendo pronunciarse sobre el correspondiente de la Ley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Pasa a continuación a exponer el contenido de la STC 141/2014, de 11 de septiembre, señalando que la causa de impugnación de la constitucionalidad del art. 22.1 a) de la Ley de suelo, que entonces llevó a la declaración de inconstitucionalidad y nulidad del inciso “hasta el doble del máximo” es coincidente con la aquí expuesta, por lo que la primera duda de inconstitucionalidad, que atañe al apartado 1 a) del art. 23.1 a) del texto refundido de la Ley de suelo, habría sido ya despejada por el Tribunal Constitucional con la eliminación del ordenamiento del inciso antes señalado de manera que habría desaparecido su objeto. Considera, sin embargo, que el Auto plantea otra duda relativa a la prohibición de valoración de las expectativas urbanísticas. Tras exponer extensamente las pautas del legislador en orden a la valoración del suelo rural y exponer la sustitución del método de comparación por el de capitalización de rentas, afirma que el art. 43 de la Ley de expropiación forzosa que permitía el criterio estimativo ha sido derogado por la disposición adicional quinta de la Ley de suelo y los órganos judiciales aparecen vinculados por la ley, de modo que deben estar a los métodos fijados legalmente, para concluir que la exclusión de las expectativas urbanísticas responden a una finalidad legítima y objetiva cual es la lucha contra la especulación, siendo así que la Ley al tener en cuenta factores objetivos de localización no ignora que la situación geográfica del terreno debe reflejarse en el valor de expropiación del bien, aunque lo que no permite es valorar expectativas derivadas de potencialidades urbanísticas en razón de un previsible devenir de la ordenación. Sobre ello ya se habría pronunciado la STC 141/2014, habiendo concluido su constitucionalidad lo que supone que esta segunda queja relativa al apartado 2 del art. 23 del texto refundido sea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Castilla-La Mancha plantea cuestión de inconstitucionalidad respecto de los apartados 1 a) y 2 del art. 22 de la Ley 8/2007, de 28 de mayo, de suelo, y los apartados 1 a) y 2 del art. 23, del texto refundido de la Ley de suelo, aprobado por el Real Decreto Legislativo 2/2008, de 20 de junio. Tales dudas de constitucionalidad se fundamentan por el órgano promotor en los argumentos ya expuestos en los antecedentes. El Fiscal General del Estado se opone a la admisión a trámite de la cuestión de inconstitucionalidad, por considerar que existe una carencia sobrevenida de objeto en cuanto a lo relativo al apartado 1 a) del art. 23 del texto refundido de la Ley de suelo, mientras que en la duda que atañe al apartado segundo del mismo precepto debe considerarse manifiestamente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rechazar la cuestión de inconstitucionalidad, en trámite de admisión y mediante Auto y sin más audiencia que la del Fiscal General del Estado,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dispuesto en el art. 35.1 LOTC, la norma legal cuya constitucionalidad se cuestiona debe ser aplicable al caso, y conforme al art. 35.2 LOTC el órgano judicial debe especificar en qué medida la decisión del proceso depende de la validez de la norma en cuestión. El juicio de aplicabilidad realizado por el Auto de planteamiento, se dirige a justificar la aplicación de la Ley 8/2007, de 28 de mayo, frente a la Ley 6/1998, vigente en el momento de iniciarse el procedimiento expropiatorio, el 21 de mayo de 2007, pero derogada en el momento de inicio de la pieza separada de justiprecio, esto, es cuando la Administración requirió al expropiado para la presentación de la hoja de aprecio, el 26 de octubre de 2007. Argumenta la Sala que, de acuerdo con la interpretación que el Tribunal Supremo ha realizado de la disposición transitoria tercera del texto refundido, la Ley de suelo es aplicable a los expedientes expropiatorios iniciados con anterioridad a la Ley de suelo, siempre y cuando el requerimiento de la Administración al expropiado para la presentación de la hoja de aprecio se haya realizado cuando ésta ya estaba vigente, circunstancia que concurre en este caso. Nada razona, sin embargo, el Auto de planteamiento sobre la aplicabilidad del texto refundido. Siendo obvio, de un lado, que ambas normas legales, la derogada y la actualmente vigente, ni estaban ni pudieron estar en vigor en un mismo momento, y, de otro, que se requirió a la recurrente para la presentación de la hoja de aprecio varios meses antes de la aprobación y entrada en vigor del texto refundido, procede inadmitir la cuestión de inconstitucionalidad planteada en relación con los apartados 1 a) y 2 del art. 23 del texto refundido.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razones en las que se fundamenta el Auto de planteamiento de la cuestión de inconstitucionalidad son sustancialmente iguales a las expuestas en la cuestión de inconstitucionalidad inadmitida a trámite por el ATC 8/2015, de 20 de enero, a cuyos fundamentos nos remitimos para inadmitir también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Entonces afirmamos: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Que la STC 141/2014, de 11 de septiembre, tras analizar el art. 22.1 a) de la Ley de suelo, entendió que era constitucional una vez depurado el inciso de “hasta un máximo del doble”, cuya inconstitucionalidad y nulidad declaró. Por ello, una vez eliminado del ordenamiento jurídico el inciso anteriormente señalado, la cuestión ha perdido objeto en lo que atañe a la duda de constitucionalidad relativa al apartado 1 a) del art. 22 de la Ley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Que la solución a la duda relativa al apartado 2 del art. 22 de la Ley de Suelo, viene predeterminada por lo afirmado por este Tribunal en el fundamento jurídico 9 B) de la STC 141/2014, de 11 de septiembre. El art. 33.3 CE no exige que la compensación sea equivalente al valor de mercado de los bienes y derechos expropiados, pudiendo el legislador estatal optar por una concepción de la propiedad del suelo conforme a la cual el ius aedificandi no forma parte del contenido inicial del derecho de propiedad. De ahí que el método de capitalización de rentas modulado en atención a otros factores objetivos de localización,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Por ello,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En definitiva, la regulación de un criterio de valoración que excluya de la compensación debida el incremento del valor que adquiere en el mercado un suelo clasificado como rústico por la confianza en que el planeamiento le reconocerá en su día usos urbanísticos, esto es, propios de los núcleos urbanos, no es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los argumentos expuestos, cabe concluir que la duda de inconstitucionalidad planteada en relación al art. 22.2 de la Ley de suelo resulta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