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4875-2014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4875-2014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24 de julio de 2014, tuvo entrada en el Registro General de este Tribunal un oficio de la Sección Segunda de la Sala de lo Contencioso-Administrativo del Tribunal Superior de Justicia de Castilla-La Mancha, de remisión del testimonio de las actuaciones correspondientes al procedimiento ordinario núm. 526-2010, que incorporan el Auto de 3 de julio de 2014, por el que se acuerda plantear cuestión de inconstitucionalidad en relación con los arts. 22.1 a) y 2 de la Ley 8/2007, de 28 de mayo, de suelo, y 23.1 a) y 2 del Real Decreto Legislativo 2/2008, de 20 de junio, por el que se aprueba el texto refundido de la Ley de suelo, por la posible vulneración del art.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en lo que interesa al presente proceso, son los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parte actora recurrió la resolución del Jurado regional de valoraciones de la Junta de Comunidades de Castilla-La Mancha, que fijó, en aplicación del método de capitalización de rentas, el justiprecio de la finca 52 (del polígono 1, parcela 226) de Cabanillas del Campo, de la que se expropiaron 286 m2 para ejecutar el proyecto “Modificado 1. Construcción de la Carretera de Conexión entre la N-320 y la CM 101”. Alegaba, entre otras cuestiones que no procede reseñar ahora, que el expediente de expropiación se había iniciado antes de la aprobación de la Ley 8/2007, de 28 de mayo, de suelo, por lo que la valoración debía realizarse con los criterios de la Ley 6/1998, de régimen de suelo y valoraciones. En concreto, aunque se trataba de un suelo no urbanizable, debía valorarse, por aplicación de la doctrina del Tribunal Supremo sobre sistemas generales destinados a hacer ciudad, por el método residual dinámico.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antes de dictar sentencia, la Sección Segunda de la Sala de lo Contencioso-Administrativo del Tribunal Superior de Justicia de Castilla-La Mancha dictó providencia, con fecha 22 de mayo de 2014, por la que acordó oír a las partes y al Ministerio Fiscal, por el plazo común de diez días, acerca de la posible inconstitucionalidad de los arts. 22.1 a) y 2 de la Ley 8/2007, de 28 de mayo, de suelo, y 23.1 a) y 2 del Real Decreto Legislativo 2/2008, en cuanto que las limitaciones que en ellos se establecen para la valoración de los terrenos en el suelo rural podría impedirle fijar el justiprecio del bien conforme a su valor real, con la consiguiente vulneración del art. 33.3 CE. El Fiscal y la actora se mostraron conformes, aunque esta última insistió en la no aplicabilidad de la ley cuestionada. El Letrado de la Junta se opuso a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3 de julio de 2014, de planteamiento de la cuestión, tras recoger los antecedentes del caso y reproducir las normas cuestionadas, justifica el cumplimiento de los requisitos procesales. En cuanto al juicio de aplicabilidad razona que, por aplicación de la jurisprudencia del Tribunal Supremo, el momento a tener en cuenta para la aplicación de la Ley de suelo es el de inicio de la pieza separada de justiprecio. En este caso el requerimiento a la parte para que formulase hoja de aprecio se realizó el 26 de octubre de 2007, estando, por tanto, en vigor la Ley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juicio de relevancia afirma que, teniendo en cuenta que los terrenos están clasificados como no urbanizables, deben ser valorados por el método de capitalización de rentas (arts. 22 LS y 23 del Real Decreto Legislativo 2/2008), método que sigue el Jurado arrojando una valoración de 4,42 €/m2. Sin embargo, la beneficiaria de la expropiación, había ofrecido, tan solo tres meses antes, un valor unitario de 8,99 €/m2 para otra parte de la misma finca, con la misma clasificación urbanística de suelo no urbanizable, para la ejecución del proyecto de expropiación denominado “Vía de conexión entre polígonos industriales del Henares y de Cabanillas del Campo (Guadalajara)”, por lo que el valor unitario debería ser, como mínimo, el considerado por la beneficiaría en la aludida actuación expropiatoria y no el resultante de la aplicación del método de capitalización de rentas, aún corregido en los términos que contemplan los preceptos cuya constitucionalidad cuestiona y que impiden valorar los terrenos en base a su valor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Sigue exponiendo que la valoración del suelo rural por el método de capitalización de rentas agrarias, corregido hasta el máximo del doble en función de factores objetivos de localización, sin que puedan tenerse en cuenta expectativas derivadas de la asignación de usos y edificabilidades por la ordenación territorial y urbanística que no hayan sido aun plenamente realizados, puede resultar contraria al art. 33.3 CE por las siguientes razones. En primer lugar, menciona la doctrina del Tribunal Constitucional sobre el contenido real de la indemnización o “justo precio”, recogida en la STC 166/1986, de 19 de diciembre, FJ 13 B), según la cual la garantía constitucional de la correspondiente indemnización concede el derecho a percibir la contraprestación económica que correspondan valor real de los bienes y derechos expropiados, cualquiera que sea éste, pues lo que garantiza la Constitución es el razonable equilibrio entre el daño expropiatorio y su reparación. Se cita también la STC 313/2006, de 8 de noviembre, FJ 9. Invoca también la doctrina del Tribunal Europeo de Derechos Humanos, señalando que, a su entender, los preceptos que se cuestionan vulnerarían el art. 1 del protocolo adicional del Convenio de Roma, con cita de numerosas sentencias del referido Tribunal, entre las que se encuentra la de 26 de abril de 2011, de la que la Sala deduce que, si bien el Tribunal Europeo de Derechos Humanos reconoce excepciones a la regla del reembolso equivalente al pleno valor de mercado, en los supuestos de expropiaciones por causa de utilidad pública y más concretamente en las que tienen por finalidad la construcción de carreteras, sólo una indemnización íntegra puede ser considerada como razonablemente proporcionada al valor del bien. Hace referencia también a la abundante doctrina del Tribunal Supremo proclive a la valoración de las expectativas urbanísticas en suelo no urbanizable, señalando que bajo la vigencia de la Ley de suelo de 1976, las expectativas urbanísticas fueron un elemento más de valoración en los suelos no urbanizables, y que, desde entonces, con la única excepción de los ocho años que estuvo vigente la Ley de suelo 8/1990, y su texto refundido, aprobado por Real Decreto Legislativo 1/1992, nuestra legislación urbanística ha permitido su valoración hasta la vigente Ley 8/2007, en la que se ha vuelto a prohibir expresamente tal posibilidad.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órgano judicial hace referencia a las modificaciones posteriores a la entrada en vigor del texto refundido que vienen a evidenciar la insuficiencia del método de capitalización para obtener el valor real del suelo rural. En este sentido, aunque tanto la Ley de suelo como el texto refundido establecían la posibilidad de que la Ley de presupuestos generales del Estado modificara el tipo de capitalización de la renta anual y fijara valores mínimos según tipos de cultivos y aprovechamientos de la tierra, cuando la evolución observada en los precios del suelo y en los tipos de interés pudiera alejar de forma significativa el resultado de las valoraciones respecto de los precios de mercado del suelo rural sin consideración de expectativas urbanísticas, no se hizo uso de tal posibilidad. En cambio el art. 10.2 del Real Decreto-ley 6/2010, de 9 de abril, cambió el criterio para trasladar dicha corrección a lo que se dispusiera reglamentariamente, permitiendo dicha corrección “cuando el resultado de las valoraciones se aleje de forma significativa respecto de los precios de mercado del suelo rural sin expectativas urbanísticas”. Esta habilitación fue utilizada por el Real Decreto 1492/2011, de 24 de octubre, por el que se aprueba el Reglamento de valoraciones de la Ley de suelo, cuyo art. 12.1 b) establece que cuando en el suelo rural se desarrollen actividades agropecuarias o forestales, se utilizará como tipo de capitalización el resultado de multiplicarlo por el coeficiente corrector establecido en la tabla del anexo I del Reglamento, según el tipo de cultivo o aprovechamiento. Con ello se viene a demostrar que el legislador era consciente, desde un primer momento, de que una valoración calculada por el método de capitalización de rentas podía estar alejada de los precios de mercado del suelo rural, y, sin embargo, no hizo uso de dicha posibilidad hasta el Reglamento de 2011. Ello no quiere decir que los coeficientes que contempla el Reglamento sean suficientes para obtener el valor de mercado del suelo rural, sino que el método de capitalización de rentas, como único método y no como subsidiario del de comparación, es a todas luces insuficiente para valorar las fincas rústicas por lo que realmente valen. Por todo lo anterior, entiende la Sala que los preceptos cuestionados vulneran claramente el art. 33.3 CE en los términos en que dicho precepto ha sido interpretado por el Tribunal Constitucional y por el Tribunal Supremo, ya que impiden, en cuanto al suelo rural, llegar a un justiprecio que refleje el valor real de los terrenos o, al menos, una aproximación al mismo, lo que se evidencia en las expropiaciones de fincas próximas al suelo urbano o zonas de especial valor no estrictamente agropecuario. En conclusión, considera el órgano judicial que el sistema de valoración es claramente insuficiente para que los propietarios puedan obtener esa compensación íntegra por el bien expropiado.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noviembre de 2014, la Sección Primera del Tribunal Constitucional acordó dar traslado al Fiscal General del Estado para que alegase sobre la admisibilidad de la cuestión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18 de diciembre tuvo entrada en este Tribunal escrito del Ministerio Fiscal formulando las alegaciones que a continuación se resumen. Tras exponer los argumentos del Auto de planteamiento de la cuestión de inconstitucionalidad, analiza la observancia de los requisitos establecidos en el art. 35.2 de la Ley Orgánica del Tribunal Constitucional y concluye que se han cumplimentado adecuadamente, señalando, sin embargo, que el art. 22 de la Ley de suelo ha sido derogado por el texto refundido que entró en vigor el 27 de junio de 2008, si bien el Auto de planteamiento señala la aplicabilidad de la Ley de suelo. Aunque no extrae consecuencia alguna ni en cuanto al juicio de aplicabilidad ni al de relevancia, el Ministerio Fiscal sólo se refiere, en sus alegaciones sobre el fondo de la cuestión planteada, al precepto del texto refundido de la Ley de suelo, omitiendo pronunciarse sobre el correspondiente de la Ley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Pasa a continuación a exponer el contenido de la STC 141/2014, de 11 de septiembre, señalando que la causa de impugnación de la constitucionalidad del art. 22.1 a) de la Ley de suelo, que entonces llevó a la declaración de inconstitucionalidad y nulidad del inciso “hasta el doble del máximo” es coincidente con la aquí expuesta, por lo que la primera duda de inconstitucionalidad, que atañe al apartado 1 a) del art. 23.1 a) del texto refundido de la Ley de suelo, habría sido ya despejada por el Tribunal Constitucional con la eliminación del ordenamiento del inciso antes señalado de manera que habría desaparecido su objeto. Considera, sin embargo, que el Auto plantea otra duda relativa a la prohibición de valoración de las expectativas urbanísticas. Tras exponer extensamente las pautas del legislador en orden a la valoración del suelo rural y exponer la sustitución del método de comparación por el de capitalización de rentas, afirma que el art. 43 de la Ley de expropiación forzosa que permitía el criterio estimativo ha sido derogado por la disposición adicional quinta de la Ley de suelo y los órganos judiciales aparecen vinculados por la ley, de modo que deben estar a los métodos fijados legalmente, para concluir que la exclusión de las expectativas urbanísticas responden a una finalidad legítima y objetiva cual es la lucha contra la especulación, siendo así que la Ley al tener en cuenta factores objetivos de localización no ignora que la situación geográfica del terreno debe reflejarse en el valor de expropiación del bien, aunque lo que no permite es valorar expectativas derivadas de potencialidades urbanísticas en razón de un previsible devenir de la ordenación. Sobre ello ya se habría pronunciado la STC 141/2014, habiendo concluido su constitucionalidad lo que supone que esta segunda queja relativa al apartado 2 del art. 23 del texto refundido sea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Castilla-La Mancha plantea cuestión de inconstitucionalidad respecto de los apartados 1 a) y 2 del art. 22 de la Ley 8/2007, de 28 de mayo, de suelo, y los apartados 1 a) y 2 del art. 23, del texto refundido de la Ley de suelo, aprobado por el Real Decreto Legislativo 2/2008, de 20 de junio. Tales dudas de constitucionalidad se fundamentan por el órgano promotor en los argumentos ya expuestos en los antecedentes. El Fiscal General del Estado se opone a la admisión a trámite de la cuestión de inconstitucionalidad, por considerar que existe una carencia sobrevenida de objeto en cuanto a lo relativo al apartado 1 a) del art. 23 del texto refundido de la Ley de suelo, mientras que en la duda que atañe al apartado segundo del mismo precepto debe considerarse manifiestamente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rechazar la cuestión de inconstitucionalidad, en trámite de admisión y mediante Auto y sin más audiencia que la del Fiscal General del Estado,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dispuesto en el art. 35.1 LOTC, la norma legal cuya constitucionalidad se cuestiona debe ser aplicable al caso, y conforme al art. 35.2 LOTC el órgano judicial debe especificar en qué medida la decisión del proceso depende de la validez de la norma en cuestión. El juicio de aplicabilidad realizado por el Auto de planteamiento, se dirige a justificar la aplicación de la Ley 8/2007, de 28 de mayo, frente a la Ley 6/1998, vigente en el momento de iniciarse el procedimiento expropiatorio, el 21 de mayo de 2007, pero derogada en el momento de inicio de la pieza separada de justiprecio, esto, es cuando la Administración requirió al expropiado para la presentación de la hoja de aprecio, el 26 de octubre de 2007. Argumenta la Sala que, de acuerdo con la interpretación que el Tribunal Supremo ha realizado de la disposición transitoria tercera del texto refundido, la Ley de suelo es aplicable a los expedientes expropiatorios iniciados con anterioridad a la Ley de suelo, siempre y cuando el requerimiento de la Administración al expropiado para la presentación de la hoja de aprecio se haya realizado cuando ésta ya estaba vigente, circunstancia que concurre en este caso. Nada razona, sin embargo, el Auto de planteamiento sobre la aplicabilidad del texto refundido. Siendo obvio, de un lado, que ambas normas legales, la derogada y la actualmente vigente, ni estaban ni pudieron estar en vigor en un mismo momento, y, de otro, que se requirió a la recurrente para la presentación de la hoja de aprecio varios meses antes de la aprobación y entrada en vigor del texto refundido, procede inadmitir la cuestión de inconstitucionalidad planteada en relación con los apartados 1 a) y 2 del art. 23 del texto refundido.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razones en las que se fundamenta el Auto de planteamiento de la cuestión de inconstitucionalidad son sustancialmente iguales a las expuestas en la cuestión de inconstitucionalidad inadmitida a trámite por el ATC 8/2015, de 20 de enero, a cuyos fundamentos nos remitimos para inadmitir también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Entonces afirmamos: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la STC 141/2014, de 11 de septiembre, tras analizar el art. 22.1 a) de la Ley de suelo, entendió que era constitucional una vez depurado el inciso de “hasta un máximo del doble”, cuya inconstitucionalidad y nulidad declaró. Por ello, una vez eliminado del ordenamiento jurídico el inciso anteriormente señalado, la cuestión ha perdido objeto en lo que atañe a la duda de constitucionalidad relativa al apartado 1 a) del art. 22 de la Ley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Que la solución a la duda relativa al apartado 2 del art. 22 de la Ley de Suelo, viene predeterminada por lo afirmado por este Tribunal en el fundamento jurídico 9 B) de la STC 141/2014, de 11 de septiembre. El art. 33.3 CE no exige que la compensación sea equivalente al valor de mercado de los bienes y derechos expropiados, pudiendo el legislador estatal optar por una concepción de la propiedad del suelo conforme a la cual el ius aedificandi no forma parte del contenido inicial del derecho de propiedad. De ahí que el método de capitalización de rentas modulado en atención a otros factores objetivos de localización,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Por ello,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En definitiva, la regulación de un criterio de valoración que excluya de la compensación debida el incremento del valor que adquiere en el mercado un suelo clasificado como rústico por la confianza en que el planeamiento le reconocerá en su día usos urbanísticos, esto es, propios de los núcleos urbanos, no es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los argumentos expuestos, cabe concluir que la duda de inconstitucionalidad planteada en relación al art. 22.2 de la Ley de suelo resulta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