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4286-2013 interpuesto por el Presidente del Gobierno contra el art. 1, por el que se da nueva redacción a los arts. 1.3, 25 y 53.1.a) de la Ley 1/2010, de 8 de marzo, reguladora del derecho a la vivienda en Andalucía, y la disposición adicional segunda del Decreto-ley 6/2013, de 9 de abril, de medidas para asegurar el cumplimiento de la Función Social de la Vivienda. Han comparecido y formulado alegaciones la Junta de Andalucía y el Parlamento de Andalucía, representados por sus respectivos Letrados.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9 de julio de 2013 el Abogado del Estado, en nombre del Presidente del Gobierno, interpone recurso de inconstitucionalidad contra el art. 1, por el que se da nueva redacción a los arts. 1.3, 25 y 53.1 a) de la Ley 1/2010, de 8 de marzo, reguladora del derecho a la vivienda en Andalucía, y la disposición adicional segunda del Decreto-ley 6/2013, de 9 de abril, de medidas para asegurar el cumplimiento de la función social de la vivienda. El Abogado del Estado invocó los arts. 161.2 CE y 30 de la Ley Orgánica del Tribunal Constitucional (LOTC), a fin de que se acordase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extractado, los argumentos esenciales pueden concretarse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esgrime varios motivos de inconstitucionalidad exclusivamente referidos a la redacción dada por el Decreto-ley 6/2013 a los arts. 1.3, 25 y 53.1 a) de la Ley 1/2010. El primero es la falta de presupuesto habilitante para la aprobación del decreto-ley. La demanda alude a la doctrina constitucional sobre la aplicación a las instituciones autonómicas de las normas constitucionales relativas a la actuación de poderes públicos estatales (STC 3/2003, de 16 de enero, FJ 6) y afirma que, no siendo automática la traslación de la regulación del art. 86.1 CE a aquéllas, habrá que determinar qué “reglas y principios constitucionales” son aplicables a las normas de urgencia de los gobiernos autonómicos. Para ello, según alega, debe tenerse presente que este tipo normativo está constitucionalmente previsto únicamente para el Estado y no para las Comunidades Autónomas, por lo que los límites de esta facultad del ejecutivo autonómico deben interpretarse en un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parte del art. 110 de la Ley Orgánica 2/2007, de 19 de marzo, de reforma del Estatuto de Autonomía para Andalucía (“en caso de extraordinaria y urgente necesidad el Consejo de Gobierno podrá dictar medidas legislativas provisionales en forma de decretos-leyes, que no podrán afectar a los derechos establecidos en este Estatuto, al régimen electoral, ni a las instituciones de la Junta de Andalucía”), y destaca que en lo que nos ocupa —la concurrencia del presupuesto habilitante— la redacción es prácticamente idéntica a la del art. 86.1 CE, por lo que, a su juicio, se aplica al decreto-ley autonómico la doctrina constitucional referida en este punto a la norma de urgencia estatal (SSTC 68/2007, de 28 de marzo, FJ 6, y 137/2011, de 14 de septiembre, FJ 4), si bien, puntualiza el Abogado del Estado, se ha de ser más riguroso a la hora de apreciar este requisito respecto del decreto-ley autonómico en tanto que la potestad legislativa autonómica puede ejercitarse de forma más ágil que la estatal porque el legislador autonómico es unicameral y los Parlamentos autonómicos más reducidos que cada una de las Cámaras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este encuadre, el primer motivo de impugnación se sustenta en varias razones: 1. Que no se justifica la situación de urgencia a la que trata de atender la norma provisional, ya que el legislador solo usa expresiones genéricas y frases rituales, sin realizar ningún esfuerzo para justificar por qué no puede abordarse a través del procedimiento legislativo ágil existente en el Parlamento de Andalucía, ya sea a través del procedimiento de urgencia, de lectura única o de delegación de la competencia legislativa en comisión; 2. No existe conexión de sentido entre el contenido de los preceptos recurridos y la situación de necesidad, ya que las medidas discutidas no son de ejecución inmediata y podían haberse adoptado mediante el procedimiento legislativo parlamentario; 3. Que la finalidad propuesta en el decreto-ley se puede atender con los mecanismos previstos en la legislación vigente para el fomento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segundo motivo es la quiebra de los límites materiales del decreto-ley. Según la demanda, la prohibición de que el decreto-ley afecte al derecho de propiedad deriva del art. 110 del Estatuto de Autonomía para Andalucía (EAAnd), a pesar de que solo prevea que el decreto-ley “no podrá afectar a los derechos establecidos en este Estatuto”, entre los que no se halla el de propiedad. La omisión de la cita de los derechos reconocidos en el título I de la Constitución debe ser entendida, no como habilitación para que el decreto-ley autonómico regule con entera libertad el régimen de aquéllos, sino como prohibición de incidir en modo alguno sobre ellos, ni siquiera regulando sus aspectos accesorios o secundarios. Esta afirmación se basa en que el ámbito de actuación del decreto-ley autonómico es más restringido que el del estatal, ya que si aquél no puede afectar a los derechos estatutarios, que son meros mandatos de actuación dirigidos a los poderes públicos o “derechos de categoría inferior” a los recogidos en el citado título I (STC 31/2010, de 28 de junio, FFJJ 16 a 18), “resulta palmario que sus posibilidades de incidir en los derechos y deberes de nivel constitucional ha de ser muy inferior”. Aunque no se acepte dicha lectura del art. 110 EAAnd, sostiene la demanda que es evidente al menos que el decreto-ley autonómico habrá de ajustarse a los límites materiales que para la norma de urgencia consagra el art. 86.1 CE, pues, con arreglo a la citada doctrina constitucional, los Estatutos de Autonomía no pueden alterar ni los derechos constitucionales, ni su régimen jurídico. En este último, como garantía frente al legislador, destacan las restricciones a las leyes de urgencia ex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ya sea por aquella razón o por ésta, el decreto-ley autonómico no podrá afectar a los derechos y deberes del título I CE, entre ellos el de propiedad (art. 33 CE), que a su juicio resultaría afectado en el sentido que el Tribunal ha dado a este concepto (STC 189/2005, de 7 de julio, FJ 7) porque “el nuevo art. 1.3 Ley 1/2010 aspira literalmente a delimitar el ‘contenido esencial del derecho de propiedad de la vivienda’… Precisamente el contenido esencial de los derechos constitucionales opera como límite/garantía frente a los poderes constituidos y, singularmente, frente al poder legislativo. Es, por tanto, manifiestamente inconstitucional el art. 1.3 Ley 1/2010. De la misma inconstitucionalidad adolecen los arts. 25 y 53.1 a) que concretan y hacen aplicación del contenido esencial definido en el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alegación relativa a los límites materiales es que el Decreto-ley 6/2013 rebasaría los fijados en el art. 110 EAAnd —el decreto-ley “no podrá afectar a los derechos establecidos en este Estatuto”— porque las previsiones de los arts. 1.3, 25 y 53.1 a) de la Ley 1/2010 afectan al derecho a la vivienda ex art. 25 EAAnd. Según la demanda, “el Decreto-ley 6/2013 da nueva configuración legal al derecho de propiedad inmobiliaria regulando de modo frontal el derecho a la vivienda. Como señala el dictamen del Consejo de Estado ‘el nuevo art. 1.3 de la Ley andaluza 1/2010, que impone a los propietarios de las viviendas radicadas en el territorio de Andalucía un deber de dar a su propiedad, siempre y en todo caso, un determinado uso, configurando tal deber como parte del contenido esencial del derecho de propiedad, es una norma que de manera evidente altera el que hasta ahora ha sido el contenido propio de tal derecho, en el que se entendía incluida la facultad de dar a una vivienda otros destinos distintos del que por Decreto-ley se prevé ahora’, Lo mismo cabría decir de los arts. 25 y 53.1 a), que prevén la imposición de sanciones por el incumplimiento del deber esencial introducido en una norma excepcional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razona en tercer lugar que el art. 1.3 de la Ley 1/2010, y por conexión los arts. 25 y 53.1 a), vulnera el contenido esencial del derecho de propiedad (art. 33 CE). Primero, porque el contenido esencial del derecho de propiedad emana directamente de la Constitución, sin que el legislador ordinario pueda abordar directamente su definición, lo que sí hace este precepto al integrar en él un deber hasta ahora inexistente consistente en destinarlas a un determinado uso. Segundo, porque las medidas restrictivas de la propiedad privada que recoge este artículo contrastan con el principio de proporcionalidad, por existir otras más moderadas y por derivarse de las mismas más perjuicios que beneficios para 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Este bloque de impugnaciones se cierra con motivos competenciales. El deber de ocupar la vivienda (art. 1.3) invadiría las atribuciones hechas en los números 1 y 8 del art. 149.1 CE, lesión extendida por conexión a los arts. 25 y 53.1 a). La demanda dice, sobre el art. 149.1.1 CE, que “la regulación de la función social de la propiedad, en cuanto supone imposición de límites al ejercicio de este derecho y de obligaciones específicas para el titular, ha de ser competencia estatal exclusiva, pues forma parte de las condiciones básicas que garantizan la igualdad de todos los españoles en el ejercicio de sus derechos y en el cumplimiento de sus deberes constitucionales. No puede haber funciones sociales diversas en distintas áreas del territorio nacional, sino que el Estado ha de fijar, con carácter exclusivo, por lo menos los límites infranqueables del ámbito de libertad del propietario”. Y que “la exigencia de efectividad del uso habitacional que impone el art. 1.3 Ley 1/2010 a los propietarios de vivienda en Andalucía constituye un deber básico para el ejercicio del derecho de propiedad cuyo establecimiento correspondería, en su caso, al Estado”. Apunta, sobre el art. 149.1.8 CE, que “este Tribunal ya negó que la regulación de la función social de la propiedad y, en consecuencia, del derecho mismo de propiedad constituya el núcleo de la legislación civil” (STC 37/1987), pero que, como sostiene el Consejo de Estado en el expediente previo a interponer este recurso, “no cabe admitir que una Comunidad Autónoma pueda definir en abstracto y por sí sola el alcance de un derecho de naturaleza civil, invocando para ello una competencia meramente sectorial. Esta puede, sin duda, dar cobertura a una regulación que se proyecte sobre instituciones civiles, pero no regular directamente por sí sola tales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 se dirige, en segundo lugar, contra la disposición adicional segunda del Decreto-ley 6/2013 y sostiene que discrimina sin base constitucional legítima a las entidades financieras o sus filiales inmobiliarias o entidades de gestión de activos frente a otras personas jurídicas que pueden actuar en el mercado, como inmobiliarias, promotores, fondos de inversión, etc. Alega que cualquier diferencia de trato debe tener una justificación objetiva y razonable y que no se comprende por qué solo las entidades citadas deben soportar la potestad expropiatoria que se prevé en el precepto recurrido, aparte de destacar que esta desigualdad es contraria a los principios del proceso de reestructuración bancaria, pues la Sociedad de gestión de activos procedentes de la reestructuración bancaria (SAREB), institución afectada por la discriminación, tiene un objeto social de desinversión estrechamente vinculado al buen fin de los procesos de resolución y reestructuración bancaria en fase de implementación.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la demanda razona que tanto el primer grupo de normas recurridas [arts. 1.3, 25 y 53.1 a) de la Ley 1/2010] como la disposición adicional segunda del Decreto-ley 6/2013 inciden en la competencia estatal ex art. 149.1.13 CE. Reconoce que la STC 37/1987, sobre la Ley 8/1984, de 2 de julio, de reforma agraria de Andalucía (que imponía “deberes positivos a los propietarios de tierras rústicas” y “la expropiación de las facultades de uso” en caso de incumplimiento), concluyó que “ninguna de estas normas … alcanza a desplegar una eficacia incisiva en la política económica general del Estado”. Pero matiza que, a diferencia de aquéllas, “las medidas autonómicas aquí impugnadas tienen la virtualidad de poner en verdadero peligro una de las líneas más esenciales de actuación en materia de política económica abordadas por el Estado, a saber: la reestructuración del sistema financiero y la consecución de la estabilidad de las entidades de crédito como herramienta fundamental para conseguir una reducción de la prima de riesgo de nuestro país y de comenzar una senda de crecimiento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Articula este argumento en dos epígrafes.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Dice, de un lado, que “habida cuenta de la relevancia que presenta el sistema financiero para el funcionamiento de la economía en su conjunto, la presencia de una regla competencial específica, como es, en lo que ahora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235/1999,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Dedica un segundo epígrafe a exponer las acciones estatales dirigidas a reorganizar el sistema financiero para que fluya el crédito y se reanude el crecimiento económico. Alude al informe de estabilidad del Banco de España de noviembre de 2012, según el que “la aprobación de la Ley 9/2012 ‘se enmarca en el programa de asistencia a España para la recapitalización del sector financiero, que nuestro país ha acordado en el seno del Eurogrupo y que se ha traducido, entre otros documentos, en la aprobación de un Memorando de Entendimiento’. Así, ‘se prevé la posibilidad de constituir una sociedad de gestión de activos procedentes de la reestructuración bancaria, que se encargue de la gestión de aquellos activos problemáticos que deban serle transferidos por las entidades de crédito’ y ‘la posibilidad de que el FROB ordene a la entidad de crédito correspondiente el traspaso de los activos problemáticos a una sociedad de gestión de activos’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demanda concluye de todo ello que “una parte esencial del imprescindible proceso de reestructuración bancaria que se está llevando a cabo se basa en la transferencia por las entidades de crédito en problemas de sus activos tóxicos a la SAREB, para que ésta los gestione y liquide. Esos activos se adjudican a la SAREB a precio razonable. El coste que para Estado y contribuyente tenga finalmente el proceso de reestructuración bancaria depende esencialmente de que la SAREB sea capaz en los próximos años de vender los inmuebles adjudicados a un precio próximo al razonable de adquisición”.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según la demanda, no hay duda que las medidas adoptadas por Andalucía inciden gravemente en el proceso de reestructuración del sector financiero. La Dirección General de Asuntos Económicos y Financieros de la Comisión Europea remitió al Ministerio de Economía y Competitividad carta —adjunta a la demanda— que muestra inquietud por la “inseguridad” que generan dichas medidas en el sector hipotecario español, con “un consiguiente incremento en la prima de riesgo y en la demanda de activos inmobiliarios españoles”, lo cual producirá “una reducción en el valor de los activos inmobiliarios con las subsiguientes repercusiones en el balance y en las necesidades de provisión de las entidades de crédito”, afectará al “flujo de crédito a la economía” y presentará “específicos retos para la SAREB, la compañía española de gestión de activos, que tendrá graves dificultades para llevar a cabo su mandato”. La carta concluye solicitando el cumplimiento del “programa” y su objetivo de “recuperar la estabilidad financiera, evitando cualquier medida que pueda comprometer seriamente este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Acompaña también la demanda un informe de la SAREB sobre el impacto que tales medidas tendría en sus activos inmobiliarios en Andalucía. De él la demanda subraya que la aplicación de los arts. 1.3, 25 y 53.1 a) podría resultar en “eventuales sanciones por infracciones graves o leves derivadas de posibles incumplimientos de requerimientos de información o deber de comunicación de datos” y en “la imposición de sanciones por infracción muy grave consistente en no dar habitación a las viviendas durante seis meses consecutivos”, no pudiendo obviarse “que una parte importante de la cartera de la SAREB está constituida por préstamos cuyo colateral está constituido asimismo por viviendas, sin que sea descartable que en un futuro próximo el derecho de crédito se transforme en su garantía como consecuencia de un procedimiento de ejecución, lo que incrementaría el número de viviendas de titularidad de la SAREB susceptibles de ser objeto de sanciones de la Junta”. Además, precisa que “la sola previsión de este régimen sancionador va a … dificulta[r] enormemente la conclusión de transacciones, muy especialmente en el caso de venta de carteras o bloques de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tampoco cabe duda, conforme al informe de la SAREB, que “la posibilidad de expropiación de uso introducida en el Decreto-ley andaluz redunda asimismo en una absoluta pérdida de valor de la cartera traspasada a la SAREB; ningún inversor comprará carteras de vivienda en Andalucía cuando una norma con rango de Ley permite al ulterior adquirente permanecer en ella por un plazo de hasta tres años sin satisfacer renta alguna al propietario, lo que convierte en inviable la venta del inmueble. Pero es que, además, difícilmente el eventual adquirente podrá obtener financiación cuando bajo esta normativa la entidad de crédito se ve expuesta no sólo al impago, sino también al riesgo de no poder liberar su balance del activo durante un plazo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julio de 2013 el Pleno, a propuesta de la Sección Tercera, acordó admitir a trámite el recurso de inconstitucionalidad promovido por el Presidente del Gobierno y, en su representación y defensa, por el Abogado del Estado, contra el art. 1, por el que se da nueva redacción a los arts. 1.3, 25 y 53.1 a) de la Ley 1/2010, de 8 de marzo, reguladora del derecho a la vivienda en Andalucía, y la disposición adicional segunda del Decreto-ley 6/2013, de 9 de abril, de medidas para asegurar el cumplimiento de la función social de la vivienda; dar traslado de la demanda y documentos presentados, conforme establece el art. 34 LOTC, al Congreso de los Diputados y al Senado, por conducto de sus Presidentes, así como al Gobierno y al Parlamento de Andalucía, por conducto de sus Presidentes, al objeto de que, en el plazo de quince días, puedan personarse en el proceso y formular las alegaciones que estimaren convenientes; tener por invocado por el Presidente del Gobierno el artículo 161.2 de la Constitución, lo que, conforme dispone el art. 30 LOTC, produce la suspensión de la vigencia y aplicación de los preceptos impugnados, desde la fecha de interposición del recurso —9 de julio de 2013— para las partes del proceso y desde el día en que aparezca publicada la suspensión en el “Boletín Oficial del Estado” para los terceros, lo que se comunicará a los Presidentes del Gobierno y del Parlamento de Andalucía; y publicar la incoación del recurso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6 de septiembre de 2013, el Presidente del Senado comunicó a este Tribunal el acuerdo de la Mesa de la Cámara en el sentido de darse por personada en el proceso, ofreciendo su colaboración a los efectos del art. 88.1 LOTC. Idéntica comunicación efectuó el Presidente del Congreso de los Diputados el 25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Letradas de la Junta de Andalucía y del Parlamento de Andalucía se personaron en el procedimiento en su respectiva representación y solicitaron prórroga para formular sus alegaciones, concedida por sendas providencias del Pleno de 22 y 30 de julio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31 de julio de 2013 la Letrada de la Junta de Andalucía, en la representación que le es propia, solicitó el levantamiento de la suspensión de la disposición impugnada antes del transcurso del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Junta de Andalucía instó en escrito registrado el día 13 de septiembre de 2013 la íntegra desestimación del recurso y basa sus razonamientos en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falta del presupuesto habilitante del decreto-ley, la Letrada autonómica rechaza “la conclusión absolutamente gratuita [del Abogado del Estado]” de que esta facultad del ejecutivo autonómico deba interpretarse en sentido estricto porque el decreto-ley está constitucionalmente previsto únicamente para el Estado. Se basa en que “carece de sustento jurídico que el hecho de que una institución no esté expresamente contemplada por la Constitución para un determinado poder del Estado, pero que posteriormente se regule para éste por las normas que integran el bloque de la constitucionalidad, imponga que la interpretación de dicha institución haya de realizarse de modo estricto, sino que la interpretación ha de ajustarse necesariamente a los criterios de interpretación hermenéutica de las normas, entre los que no se encuentra precisamente el que deduce la parte actora”. De este modo, “partiendo ... de que el Estatuto de Autonomía para Andalucía ha optado por tomar el presupuesto habilitante que la Constitución exige al decreto-ley estatal, se hace preciso señalar las líneas que le ha dado el Tribunal Constitucional a la institución” (por todas, STC 68/2007,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 requisito destaca ciertos pasajes de la exposición de motivos y enfatiza que es claro “que la apreciación de la extraordinaria y urgente necesidad ha sido suficientemente explicitada y razonada” y que “no se trata de fórmulas rituales, sino que se ha justificado suficientemente la existencia de dicho presupuesto habilitante”, que es “la contemplación de una sociedad que padece un grave problema social, al tiempo de la existencia de un desorbitado parque de viviendas sin uso o infrautilizado, con una oferta insuficiente y a precios no adecuados, en un contexto de crisis económica como el que se viene padeciendo”. Dice también que “concluir, como hace el Abogado del Estado, con la presunción de que los procedimientos legislativos de urgencia, en lectura única o en comisión podrían haber atendido la necesidad al tratarse de una tramitación parlamentaria ágil supondría ignorar la existencia de la norma estatutaria relativa al Decreto-ley por el mero hecho de la existencia de procedimientos legislativos más ágiles que el ordinario para la tramitación de una norma legal”. Además, “la tramitación de estos procedimientos no tiene la suficiente celeridad para la atención de unas necesidades tan apremiantes como las expuestas y que en el fondo atentan a la dignidad de la persona”. Así, durante la tramitación del Decreto-ley como Ley por el procedimiento de urgencia, ya se había puesto en ejecución aquél y, aparte de otras medidas, se tramitaron 121 expedientes de expropiación temporal del uso de las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segundo requisito, sostiene que “toda la estructura del Decreto-ley goza de conexión de sentido entre la situación existente y la medida adoptada. Más aun, carece de sentido la argumentación de la parte actora de que hay que esperar un año para su aplicación, pues la Orden de 10 de mayo de 2013 aprobó el Plan extraordinario de Inspección 2013-2014, donde no sólo se establecen objetivos genéricos, sino que se adoptan líneas concretas de actuación”. Y, en cuanto a la otra objeción de la demanda, señala que “tanto los Planes Estatales como los autonómicos son insuficientes para atender las necesidades extraordinarias y urgentes que han dado lugar a la aprobación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los límites materiales del decreto-ley, sostiene que la lectura de la demanda del art. 110 EAAnd “es absolutamente ilógica y contraria a los criterios de interpretación hermenéutica de las normas por cuanto impide la utilización del Decreto-ley autonómico para incidir aunque sea indirectamente en un derecho constitucional, en este caso el derecho de propiedad, olvidando que sobre dicho derecho se incide no sólo desde normas estatales y autonómicas con rango de ley, sino también con normas de rango reglamentario e incluso a través de decisiones municipales cuales son los planes urbanísticos”. Considera, eso sí, que “el Decreto-ley autonómico habrá de ajustarse a los límites materiales que para el legislador estatal exige el art. 86 CE, es decir, no podrá afectar a los derechos y deberes del Título I de la Constitución en el sentido de que a la legislación de urgencia le está vedada la regulación del régimen general de los derechos, deberes y libertades del Título I y de los elementos esenciales de dichos derechos fundamentales. Ahora bien … ha de negarse rotundamente que el Decreto-ley 6/2013 contenga una regulación del contenido esencial del derecho de propiedad …, no regula más allá de lo que lo hacen las legislaciones urbanísticas de las 17 Comunidades Autónomas cuando … declaran que forma parte del estatuto jurídico de la propiedad del suelo el deber de destinarlas al uso urbanístico previsto por el planeamiento”. De otro lado, sobre la alegación de la demanda que conecta los arts. 25 y 110 EAAnd, arguye que “en ningún caso el Decreto-ley impugnado vulnera el art. 110 EAAnd, por cuanto no se afecta el derecho contenido en el art. 25 EAAnd, que no es el derecho a la vivienda tal y como defiende la representación del Estado, sino algo distinto: la obligación de los Poderes Públicos a la promoción pública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alegada lesión del art. 33 CE por el art. 1.3, razona que “no resulta aceptable que desde el Estado se mantenga que la determinación de uno de los deberes que configuran la función social del derecho de propiedad de la vivienda, sea una limitación ‘que se imponga’ sobre el derecho de propiedad o que sea una ‘medida restrictiva’ del señalado derecho, cuando precisamente no es una limitación externa, sino parte integrante de su propio contenido”, como señaló la STC 37/1987, de 26 de marzo, FJ 2. Niega también que sea desproporcionado pues el art. 47 CE reconoce el derecho a disfrutar de una vivienda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su juicio, dicho art. 1.3 tampoco desconoce el art. 149.1.1 CE por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Estado confunde los conceptos de “condiciones básicas” (art. 149.1.1 CE) y “contenido esencial” (art. 53 CE) cuando son distintos (STC 61/1997,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Las “condiciones básicas” aluden al contenido primario del derecho de propiedad y no habilitan para disponer una regulación uniforme del mismo y de su función social (STC 61/1997, FFJJ 8 y 9), por lo que “dentro del respeto a las condiciones básicas de la propiedad urbana establecidas por el legislador estatal ex art. 149.1.1 CE, la Comunidad Autónoma tiene competencia para regular aquellos sectores materiales de su competencia propia en que se inserta o entra en juego el derecho de propiedad, tal y como ocurre en el caso presente con el derecho a la propiedad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Estado ha procedido ya a regular dichas condiciones básicas en el ejercicio del derecho a la propiedad urbana con la Ley del Suelo, aprobada por Decreto Legislativo 2/2008, de 20 de junio” sin incluir previsión alguna impeditiva del precepto impugnado. Esgrime asimismo que el art. 1.3 respeta el art. 149.1.8 CE, pues el derecho de propiedad no es enteramente legislación civil, “tiene una vertiente institucional, precisamente derivada de la función social que cada categoría o tipo de bienes sobre los que se ejerce el señorío dominical está llamado a cumplir; lo que supone, como ya sabemos, la definitiva incorporación del interés general o colectivo junto al puro interés individual del titular en la propia definición de cada derecho de propiedad” (STC 37/1987, FJ 8). Admite que la demanda, al intentar separar este caso del examinado en la STC 37/1987, razona que entonces, a diferencia de ahora, ya el Estado había señalado los deberes que implicaba la función social de la propiedad agraria, pero enfatiza que este enfoque obvia que también en este caso el Estado ha previsto un régimen equivalente de la propiedad urbana, como es el citado “Decreto Legislativo 2/2008”.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a extender a los arts. 25 y 53.1 a) la alegada lesión de los arts. 33, 149.1.1 y 149.1.8 CE opone que “no se alcanza a determinar cuál es la concreta vulneración constitucional que se imputa a los preceptos. El motivo no contiene ni una sola cita de precepto constitucional vulnerado; ni una sola argumentación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Letrada autonómica no aprecia que la disposición adicional segunda incurra en discriminación (art. 14 CE) y sobre la alegada lesión por las normas recurridas del art. 149.1.13 CE, aduce que la demanda no discute la competencia constitucional y estatutaria que los ampara, se limita “a tratar de acreditar la pretendida ‘incidencia’ de la norma autonómica sobre las actuaciones estatales”, enfoque expansivo que no cree constitucionalmente 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alegaciones del Parlamento de Andalucía en las que solicita la desestimación del recurso se registraron el día 23 de septiembre de 2013 y de modo extractado, se formulan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al presupuesto habilitante del decreto-ley, sostiene que, dada la similitud de términos en los arts. 110 EAAnd y 86 CE, la voluntad de los autores del Estatuto de Autonomía ha sido consagrar en este punto un sistema idéntico al previsto en el art. 86.1 CE, cuyos contornos han sido delimitados por la doctrina constitucional (por todas, STC 51/2013, FJ 3). Examinando los elementos de la misma, dice que “basta una simple lectura de la Exposición de Motivos … para comprobar que … junto a las declaraciones transcritas en el escrito de interposición del recurso, se recogen otras que justifican sobradamente la concurrencia del presupuesto habilitante de las medidas contempladas en los arts. 1.3, 25 y 53.1 a) de la Ley 1/2010”. Transcribe al efecto, del apartado I, los párrafos 12 y 14 y parcialmente los párrafos 15 a 20; y del apartado II los párrafos 5 y 6. Señala también “que en el debate de convalidación del Decreto-ley, … la Consejera de Fomento y Vivienda habló de la situación de emergencia habitacional que sufre Andalucía, exponiendo que la finalidad del Decreto-ley es hacer frente a la misma, haciendo que las viviendas deshabitadas se alquilen y que bajen las rentas del alquiler”. Existe, pues, a su juicio, “una presentación explícita y razonada de los motivos que han sido tenidos en cuenta …. Con el Decreto-ley se trata de dar una respuesta normativa inmediata a una situación coyuntural producida por la crisis económica, estableciendo las bases normativas inmediatas que permitan dar solución al problema social planteado, sin necesidad de esperar a que se tramite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Resalta que la cámara andaluza sea unicameral, y que por ello necesite menos tiempo que las Cortes Generales para tramitar un proyecto de ley, podrá ser un factor más a valorar por el Tribunal para apreciar el presupuesto habilitante, pero no un factor que conlleve un requisito adicional de motivación que obligue a exponer de forma expresa por qué no se ha podido atender la situación de necesidad mediante el procedimiento legislativo. Además, que la unicameralidad del legislador no significa que el procedimiento legislativo no sea complejo y requiera un largo periodo de tiempo para su tramitación. Es más, este procedimiento consta de una comparecencia de los agentes sociales (art. 112 del Reglamento) que no existe en las Cortes Generales y que lo alarga notablemente. De hecho, su duración media, trámite de urgencia incluido, es de unos cuatro meses. No hay que olvidar tampoco, añade, que la posibilidad de seguir el procedimiento legislativo de urgencia o el de lectura única, o incluso de delegar la competencia legislativa plena en las Comisiones, vías calificadas en el recurso como “'procedimientos legislativos extraordinariamente ágiles”, dependen del Parlamento y no del Gobierno (STC 182/1997).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 necesidad definida, a su juicio, se afronta con “un conjunto sistemático y heterogéneo de medidas que van desde las que buscan evitar desahucios por impago de hipotecas hasta todas las que, partiendo del concepto mismo de vivienda deshabitada del art. 25, pretenden movilizar el parque de viviendas deshabitadas susceptibles de arrendamiento”. Añade que “tanto el art. 53.1 a) como los arts. 1.3 y 25 forman parte de ese conjunto sistemático de medidas y sólo adquieren sentido desde la perspectiva global de la finalidad del nuevo marco jurídico fijado por el Decreto-ley del que los mismos forman parte. Por ello, la misma situación de urgencia y necesidad que justifica las restantes normas del Decreto-ley es aplicable a estos tres preceptos”, citando en su apoyo la STC 23/1993.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del Parlamento alega, sobre los límites materiales, que la finalidad del art. 110 EAAnd “no es delimitar positivamente el ámbito material de actuación del Decreto-ley autonómico, mediante la enumeración de las materias que podrán ser reguladas o afectadas por él, sino que su finalidad es justamente la contraria. Es decir, delimitar negativamente el ámbito material del Decreto-ley”. Así, las materias no citadas en este precepto podrán ser reguladas o afectadas por la legislación de urgencia; siempre claro está, y como no podía ser de otra manera, que estas materias estén incluidas en el ámbito material de las competencias legislativas de la Comunidad Autónoma. Es decir, “tiene un doble límite material: uno, general, que deriva del propio ámbito competencial de la Comunidad Autónoma y otro, específico, establecido en el art. 110 EAAnd”. La lectura de la demanda, en cambio, “implicaría la negación misma del Decreto-ley autonómico, ya que éste solo podría atender las situaciones de extraordinaria y urgente necesidad que se produjeran en el reducido ámbito de las materias enumeradas en el art. 110.1 EAAnd y, dentro del mismo, con el limitado margen de actuación que implica el término ‘afectar’ utilizado por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que el Decreto-ley autonómico deba ajustarse a los límites materiales ex 86.1 CE porque el Estatuto de Autonomía no pueda alterar el régimen de garantías de los derechos fundamentales, pues, a su juicio, las garantías del derecho de propiedad como derecho del título I de la Constitución se recogen en los arts. 33 y 53.1 CE y no en el art. 86 CE. A la vista de este régimen de protección, la única duda que cabe es si el Decreto-ley es una norma apta para cubrir la reserva de ley prevista en los arts. 33 y 53.1 CE, a lo que debe contestarse afirmativamente dado que ninguno de ellos hace mención expresa a la ley parlamentaria y que en nuestro sistema constitucional el hecho de que una materia esté reservada a la ley no excluye la intervención del Decreto-ley (SSTC 111/1983, FJ 11; y 182/1997, FJ 8). Esta prohibición deriva, pues, del art. 86.1 CE, cuya finalidad no es prever el régimen de garantías de los derechos fundamentales del título I de la Constitución, sino, por su contenido y ubicación en el capítulo segundo del título III, fijar los contornos jurídicos en los que se desenvuelve la potestad propia del Gobierno del Estado de dictar normas con rango de ley, razón por la cual su régimen no es trasladable a los decretos-leyes autonómicos. Subsidiariamente, aunque se estimase que el art. 86.1 CE es aplicable a la norma impugnada, esta parte sostiene que en este caso tampoco habría resultado afectado el derecho en cuestión, pues para ello sería necesario que aquélla “regule el régimen general” del mismo o “vaya en contra del contenido o elementos esenciales de alguno de estos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alegada afectación del derecho a la vivienda ex art. 25 EAAnd por los arts. 1.3, 25 y 53.1 a) de la Ley 1/2010, la Letrada del Parlamento destaca que la argumentación se refiere al derecho de propiedad del art. 33 CE, no al derecho a disfrutar de una vivienda digna a que alude el art. 25 EAAnd, por lo que no guarda relación alguna con esta precisa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alegada lesión del art. 33 CE. Aduce que la expresión “contenido esencial” en el art. 1.3 alude, no a la previsión del art. 53.1 CE, sino al contenido del derecho de propiedad de la vivienda definido por el legislador según su función social (art. 33.2 CE). Deber destinar la vivienda a un uso habitacional (art. 1.3) y sus corolarios [arts. 25 y 53.1 a)], aparte de apoyarse en específicos mandatos constitucionales (arts. 39 y 47 CE), no hacen sino definir el contenido del derecho de propiedad según su función social, y ello no supone mutilar ningún derecho preexistente, ni privar a nadie de ningún derecho que tenga (STC 37/1987,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igualmente que la idea de proporcionalidad no exige un juicio de idoneidad de las medidas, pues en rigor tal test procede desde dentro del derecho, contrastando las normas recurridas con el contenido esencial del derecho de propiedad. Niega, en ese sentido, que las normas impugnadas interfieran en el poder de disponer del propietario y eliminen sus facultades de disfrute, imponiendo el uso habitacional con exclusión de cualquier otro, pues tal deber no se impone en toda circunstancia sino solo si ese es el destino previsto en el ordenamiento jurídico, aparte de que el art. 25.4 prevé ciertas excepciones.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parte estima que las normas recurridas no invaden la competencia estatal ex art. 149.1.8 CE, pues la definición del contenido de la propiedad privada conforme a su función social no es el núcleo de la legislación civil, sino que se fija por la ley sectorial que cuida del interés público a que se vincula cada propiedad (STC 37/1987, FFJJ 8 y 9). Compete a quien tenga atribuida la tutela de tal interés señalar las limitaciones y deberes inherentes a cada tipo de propiedad y en este caso los límites que imponen las normas recurridas al derecho de propiedad “tienen como finalidad preservar la efectividad del derecho a la vivienda regulado en esta ley … Por ello, la competencia de la Comunidad Autónoma para dictarlos se encuentra amparada en el art. 56 EAAnd, que le atribuye competencia exclusiva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Letrada del Parlamento considera asimismo que, aunque las normas impugnadas puedan tener repercusión económica, no por ello dejan de enmarcarse en la materia vivienda y pasan a hacerlo en el espacio reservado al Estado ex art. 149.1.13 CE, pues si bien el Tribunal ha reconocido que, al amparo de este título, el Estado puede aprobar normas de naturaleza económica sobre sectores en los que las Comunidades Autónomas hayan asumido competencias, “ello es ‘a condición de que el referido título competencial no alcance a incluir cualquier acción de naturaleza económica, si no posee una incidencia directa y significativa sobre la actividad económica general (SSTC 186/1988 y 133/1997), pues, de no ser así, se vaciaría de contenido una materia y un título competencial más específico (STC 21/1999, de 25 de febrero, FJ 5)’ ”. Para justificar que las normas recurridas, aun con cierta repercusión económica, recaen en la competencia autonómica de vivienda expone varios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Invoca la STC 36/2012, que, a su juicio, “considera como criterios a tener en cuenta para que una norma pueda ser encuadrada en la materia de vivienda ‘el establecimiento de medidas que incidan directamente sobre la oferta inmobiliaria en régimen de alquiler o sobre los titulares de las viviendas ofertadas en arrendamiento, o sobre el nivel de los precios de las viviendas en régimen de alquiler’ (FJ 5), los cuales aluden a cuestiones que indudablemente pueden tener repercusiones económicas en el mercado inmobiliario”.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Niega que las normas recurridas tengan eficacia incisiva en la política económica general del Estado o en la reestructuración de la banca, pues “este Decreto-ley ha estado en vigor durante varios meses y ni se ha hundido el valor de los activos de la SAREB, ni ha tenido repercusiones en la reestructuración del sector bancario, ni en la economía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Afirma que aquellas “no contrarían ninguna directriz o acción emprendida por el Estado para la ordenación económica del sector de la vivienda. Y desde luego tampoco vulneran las Leyes 8 y 9/2012, de 30 de octubre y 14 de noviembre de 2012”, y resalta que “el escrito de interposición del recurso no cita ningún precepto de las mismas que resulte infringido o cuyos objetivos se hayan visto frustrados o impedidos por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acordó, en providencia de 24 de septiembre de 2013, dar traslado al Abogado del Estado y a la Letrada del Parlamento de Andalucía del escrito de la Letrada de la Junta de Andalucía en que interesa el levantamiento de la suspensión de los preceptos objeto del recurso, concediéndoles un plazo de cinco días para exponer lo que considerasen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y la Letrada del Parlamento, en escritos de 3 y 7 de octubre de 2013, instaron respectivamente el levantamiento y el mantenimiento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en el ATC 244/2013, de 22 de octubre, declaró la desaparición sobrevenida del objeto del incidente sobre levantar o mantener la suspensión del Decreto-ley 6/2013, de 9 de abril, de medidas para asegurar el cumplimiento de la función social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12 de mayo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recurso de inconstitucionalidad interpuesto contra el art. 1, por el que se da nueva redacción a los arts. 1.3, 25 y 53.1 a) de la Ley 1/2010, de 8 de marzo, reguladora del derecho a la vivienda en Andalucía, y la disposición adicional segunda del Decreto-ley 6/2013, de 9 de abril, de medidas para asegurar el cumplimiento de la función social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expuestas en los antecedentes, impugna los arts. 1.3, 25 y 53.1 a) por falta del presupuesto habilitante del Decreto-ley autonómico, por no respetar los límites materiales del Decreto-ley autonómico, por lesionar el contenido esencial del derecho de propiedad ex art. 33 CE y por invadir las competencias atribuidas al Estado por las cláusulas 1, 8 y 13 del art. 149.1 CE. Por otro lado, alega, con el pormenor descrito en los antecedentes, que la disposición adicional segunda es inconstitucional por discriminatoria y por desconocer la competencia atribuida al Estado por el art. 149.1.13 CE. Las Letradas de la Junta y del Parlamento de Andalucía, del modo que consta en los antecedentes, se oponen a los motivos impugnatorios que sustentan este recurso de inconstitucionalidad y, en consecuencia, solicitan su desestimación íntegra.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necesario examinar, como preliminar, la incidencia que sobre el objeto del proceso produce la derogación del Decreto-ley 6/2013 por la Ley 4/2013, de 1 de octubre, derogación que priva de todo efecto a los preceptos recurridos, como declaramos en el ATC 244/2013,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doctrina de este Tribunal que en los recursos de inconstitucionalidad, por su carácter abstracto y finalidad de depuración del ordenamiento jurídico, la derogación de los preceptos legales recurridos hace que su objeto decaiga, salvo que el motivo en que se funde la inconstitucionalidad sea de carácter competencial, caso en que, para decidir si el objeto subsiste, debe examinarse si la derogación de tales normas conlleva la eliminación de la controversia o, por contra, al sustituirse por otros preceptos de contenido equivalente, aquélla continúa viva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criterio supone en este caso que desaparecen sobrevenidamente del objeto procesal el motivo impugnatorio que sostiene que los arts. 1.3, 25 y 53.1 a) no respetan el contenido esencial del derecho de propiedad ex art. 33 CE y el que afirma que la disposición adicional segunda es inconstitucional por discriminatoria, pues al no tener signo competencial no pueden acogerse a la excepción admitida por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ocurre lo mismo con el resto de motivos de inconstitucionalidad. De un lado, la Ley 4/2013, al tiempo que derogaba los preceptos impugnados, los sustituía por otros que o bien son idénticos en su redacción y en su numeración [arts. 1.3, 25 y 53.1 a)] o bien han cambiado de un modo intranscendente al efecto de la controversia competencial suscitada en el recurso. Así, la disposición adicional segunda pasa a ser en la Ley 4/2013 la disposición adicional primera, pero solo cambia para definir de un modo más amplio el interés social que justifica la expropiación del uso de la vivienda objeto del proceso de ejecución. En tales circunstancias cabe afirmar que la derogación de los preceptos impugnados no ha llevado consigo la desaparición sobrevenida de la controversia competencial que la demanda plantea en relación a las cláusulas 1, 8 y 13 del art. 149.1 CE. De otro, la derogación de normas legislativas de urgencia durante la pendencia del recurso de inconstitucionalidad dirigido contra ellas no excluye el control de este Tribunal sobre si al dictarlas se rebasó el marco constitucional impuesto a esta facultad del Gobierno (por todas, STC 68/2007, de 28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tanto que la Ley 1/2013, de 14 de mayo, de medidas para reforzar la protección a los deudores hipotecarios, reestructuración de deuda y alquiler social, es el parámetro para examinar si los preceptos impugnados han invadido el ámbito competencial atribuido al Estado por el art. 149.1.13 CE, se tendrá presente, de acuerdo con la doctrina constitucional acerca del ius superveniens en recursos de inconstitucionalidad (por todas, STC 5/2015, de 22 de enero), la redacción actualmente vigente, que resulta de la modificación parcial operada por el art. 3 del Real Decreto-ley 1/2015, de 27 de febrero, de mecanismo de segunda oportunidad, reducción de carga financiera y otras medidas de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decreto-ley autonómico es una fuente normativa con rango legal no prevista por la Constitución cuando define la organización territorial del Estado en su título VIII. Son las modificaciones de los Estatutos de Autonomía posteriores a 2006 las que, en general, han atribuido la facultad de legislación de urgencia a los respectivos Consejos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de Autonomía, en tanto que norma institucional básica de la Comunidad Autónoma (art. 147.1 CE), regula, como contenido necesario y reservado, su organización institucional [art. 147.2 c) CE; y, por todas, STC 31/2010, de 28 de junio, FJ 4], que comprende entre otros aspectos las relaciones entre las distintas instituciones autonómicas y la atribución a cada una de ellas de los que sean sus poderes. El Estatuto de Autonomía, dentro de estos ámbitos, puede asignar al Consejo de Gobierno potestades normativas de mayor o menor alcance y, en caso de que lo haga, precisar las fuentes del Derecho a su disposición. Dada esta caracterización abierta del régimen autonómico y la función constitucional de los Estatutos de Autonomía, la imprevisión en el título VIII de la categoría del decreto-ley no puede verse como una prohibición sino como un espacio entregado a la libre configuración del legislador estatutario, a quien, al ordenar las instituciones de la Comunidad Autónoma, le cabrá optar por una separación más o menos rígida entre legislativo y ejecutivo, atribuyendo en su caso a este último la facultad de, en concretos supuestos, aprobar normas provisionales con rango de ley que adopten la forma de decreto-ley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título VIII no hay ningún elemento que vede al Estatuto esta concreta capacidad de conformar el sistema institucional autonómico. Por contra, el art. 153 a) CE, al disponer que el control de la actuación de los órganos autonómicos “se ejercerá por el Tribunal Constitucional [respecto] a la constitucionalidad de sus disposiciones normativas con fuerza de ley”, admite que entre las fuentes primarias autonómicas se cuenten categorías distintas a la ley formal emanada del órgano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Estatutos de Autonomía, dado que “son normas subordinadas a la Constitución” (STC 31/2010, FJ 3), están sujetos, no solo a su título VIII, sino a aquélla en su integridad. El principio democrático es una de las reglas fundamentales que informan el Estado diseñado por la Constitución y, por tanto, es uno de los principios constitucionales aplicables a todos los poderes públicos que conforman el Estado en sentido amplio. Recogido expresamente en el art. 1.1 CE, supone que la función legislativa sea ejercida por las Cortes Generales o las Asambleas Legislativas, por ser sede de la representación del pueblo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principio no ha impedido que este Tribunal, acerca del decreto-ley estatal, declare (por todas, 96/2014, de 12 de junio, FJ 5) que la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 sido óbice para que la STC 111/1983, de 2 de diciembre, afirme que reducir el decreto-ley a la excepción “lleva en su seno el vaciamiento de la figura y la hace inservible para regular con mayor o menor incidencia cualquier aspecto concerniente a las materias incluidas en el Título I”; ni para que la STC 100/2012, de 8 de mayo, entre otras, señale que “la cláusula restrictiva del art. 86.1 CE (‘no podrán afectar...’) debe ser entendida de modo tal que ni reduzca a la nada el Decreto-ley, que es un instrumento normativo previsto por la Constitución ‘del que es posible hacer uso para dar respuesta a las perspectivas cambiantes de la vida actual’ …, ni permita que por Decreto-ley se regule el régimen general de los derechos, deberes y libertades del Título I, ni dé pie para que por Decreto-ley se vaya en contra del contenido o elementos esenciales de alguno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decreto-ley en nuestro orden constitucional no está restringido a casos de excepción y que el régimen autonómico del título VIII es deliberadamente abierto, confiando un amplio margen de configuración al texto estatutario, este Tribunal debe desechar que solo quepa esta modulación del principio democrático en el supuesto que prevé el 86.1 CE a favor del Gobierno y admitir que también tenga tales poderes de legislación urgente el Consejo de Gobierno si el Estatuto de Autonomía expresamente se los atribuye, bien entendido que la potestad atribuida al Gobierno del Estado por el art. 86 CE es más amplia. No es inconstitucional, por ello, la introducción general de esta categoría en las modificaciones de los Estatutos de Autonomía posteriores a 2006, máxime cuando en la actualidad, por contraste con el tiempo en que originariamente se adoptaron, han crecido notablemente las materias descentralizadas y, al cabo, son muchos más los objetivos gubernamentales y coyunturas económicas que, pudiendo exigir respuestas urgentes, se insertan en el espacio competencial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fundamento del principio democrático, que es la participación de los ciudadanos a través de sus representantes electos en la elaboración de las normas primarias, aunque no exige que el decreto-ley se conciba como una excepción, sí sufriría, en cambio, si la intervención de los órganos de gobierno en la función legislativa no se sujetase a estrictos límites. Así, la doctrina constitucional reseñada, a la vez que descarta confinar el fenómeno del decreto-ley en hipótesis excepcionales, lo somete a condicionantes importantes.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severos límites impuestos al decreto-ley por razón del principio democrático (arts. 1.1 CE), y por tanto exigibles también a las instituciones autonómicas, se reflejan en el art. 86.1 CE y son (a) que su uso se justifique por “un caso de extraordinaria y urgente necesidad” (art. 86.1 CE) relativo “a los objetivos marcados para la gobernación del país” (por todas, 96/2014, de 12 de junio), (b) que no afecte a las materias más definidoras de nuestro sistema constitucional (ordenamiento de las instituciones básicas del Estado; derechos, deberes y libertades de los ciudadanos regulados en el título I; régimen de las Comunidades Autónomas; Derecho electoral general; y otras materias reservadas a una ley formal específica) y (c) que se disponga un control parlamentario posterior a fin de que el órgano legislativo conserve una influencia decisiva sobre los contenidos normativos que se integran definitivamente en el ordenamiento jurídico. En este sentido, el ATC 104/2011, de 5 de julio, precisó que “el parámetro de control inmediato del decreto-ley andaluz ha de encontrarse en el art. 110 del EAAnd y no en el art. 86.1 CE, sin perjuicio de que el ejercicio de la competencia autonómica se encuentre también sometido a los límites materiales que impone dicho precepto constitucional, y, entre ellos, el de no poder afectar a los derechos, deberes y libertades de los ciudadanos regulados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un Estatuto de Autonomía no puede atribuir al Consejo de Gobierno autonómico poderes de legislación de urgencia que no estén sujetos, en lo que corresponda, a los límites consignados en el art. 86.1 CE como garantía del principio democrático. Y en todo caso el Tribunal Constitucional podrá, aplicando directamente el parámetro constitucional ínsito en dicho principio, controlar la constitucionalidad de la legislación de urgencia que pueda adoptar el citado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condicionantes son requerimientos mínimos que aseguran la intangibilidad del principio democrático (arts. 1.1 CE). Esta nota conlleva que el Estatuto de Autonomía, como norma llamada por el art. 147 CE a conformar la organización institucional de cada ente autonómico, definiendo los poderes del Consejo de Gobierno y de la Asamblea Legislativa así como su amplitud, podrá añadir otros o endurecer los existentes, con el propósito de preservar más intensamente la posición del parlamento autonómico. Cautelas y exclusiones adicionales, por tanto, que no derivan necesaria e ineludiblemente de aquel principio, sino que tienen apoyo inmediato en el poder de configuración del legislador estatutario. De este modo, el art. 110 del Estatuto de Autonomía para Andalucía (EAAnd) excluye del ámbito del decreto-ley “los derechos establecidos en este Estatuto”, límite que no está contenido en la prohibición de afectar derechos constitucionales ex art. 86.1 CE dado que, según nuestra doctrina, los derechos estatutarios tienen una naturaleza jurídica distinta, la de meras “directrices, objetivos o mandatos a los poderes públicos autonómicos” [SSTC 247/2007, de 12 de diciembre, FJ 15 c), y 31/2010, de 28 de julio, FFJJ 16 a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a la hora de enjuiciar la concurrencia del presupuesto habilitante del art. 86.1 CE, esto es, la extraordinaria y urgente necesidad del decreto-ley autonómico, este Tribunal deberá ponderar la competencia autonómica ejercida al efecto, pues la naturaleza y alcance de las competencias autonómicas hacen, en principio, menos necesario el recurso a la aprobación de normas legales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las exigencias mínimas del principio democrático son en esencia idénticas para todos los decretos-leyes, pues siempre tutelan la participación del pueblo en su conjunto mediante sus representantes electos en la adopción de normas primarias, la distinta realidad de referencia puede causar que uno u otro de esos requerimientos presenten matices o que, al ser precisados por este Tribunal, se le otorgue un mayor o menor alcance. Así, el carácter unicameral de las Asambleas Legislativas, así como su más reducido tamaño y menor actividad parlamentaria en comparación con la que se lleva a cabo en las Cortes Generales, determina que, incluso aun cuando cuente dicho procedimiento con trámites que no existen en las Cortes Generales, como la comparecencia de los agentes sociales (art. 112 del Reglamento del Parlamento de Andalucía), las medidas legislativas requeridas para solventar situaciones de necesidad podrán ser acordadas a través de leyes de un modo más rápido en las cámaras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menor tiempo que requiere tramitar un proyecto de ley en una cámara autonómica es, dentro de la valoración conjunta de factores que implica el control externo del presupuesto que habilita a acudir al decreto-ley, un elemento de la mayor importancia porque puede hacer posible que las situaciones de necesidad sean atendidas tempestivamente mediante la aprobación de leyes, decayendo así la necesidad de intervención extraordinaria del ejecutivo, con lo que dejaría de concurrir el presupuesto habilitante. Dicho factor temporal, por la virtualidad que afirmamos que tiene, habrá de ser ponderado por este Tribunal caso por caso con la vista puesta principalmente en la previsible duración efectiva del procedimiento legislativo y en el grado de inmediatez en la reacción normativa que, por razón de la materia afectada, requiere la situación de necesidad apreciada por 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sin embargo, exigir al gobierno autonómico, para entender realizada la motivación de la situación de necesidad que le incumbe (por todas, STC 142/2014, de 11 de septiembre), una justificación expresa e individualizada de la inadecuación del procedimiento legislativo para atender a tiempo los objetivos gubernamentales. Lo que es necesario para que la legislación provisional del Gobierno se ajuste al presupuesto que la habilita es que describa la situación de necesidad de modo explícito y razonado, pero no que se refiera expresamente a todos y cada uno de los elementos determinantes de la misma, lo que no sería coherente con que la citada doctrina constitucional califique la decisión gubernativa de dictar un decreto-ley de “juicio político o de oportunidad” y defina la verificación de esta decisión que atañe al Tribunal como “control externo” a realizar mediante una “valoración conjunta de todos aquellos factores que determinaron al Gobierno a dictar la disposición legal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enfoque no resta virtualidad a la exigencia de que el decreto-ley responda a una situación de necesidad porque será en última instancia el Tribunal Constitucional quien valore, de acuerdo a tal control externo, si bien que en los términos más exigentes con que se ha matizado para los supuestos en que son los gobiernos autonómicos quienes acuden a la legislación de urgencia, si en el caso concreto los objetivos gubernamentales reclaman una acción legislativa que se materialice “en un plazo más breve que el requerido para la tramitación de las Leyes” (por todas,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Delimitado el objeto procesal subsistente, y definidas las líneas generales del canon de enjuiciamiento y entre ellas la posibilidad de reconocimiento estatutario del decreto-ley autonómico, cabe resolver ya sobre las cuestiones de fondo. La representación del Gobierno alega como primer motivo de impugnación que el art. 1 del Decreto-ley impugnado, en la medida que da nueva redacción a los arts. 1.3, 25 y 53.1 a) de la ley autonómica 1/2010, se dictó sin que concurriera un “caso de extraordinaria y urgente necesidad”, que es el presupuesto que, conforme a lo dispuesto en el art. 110 de la Ley Orgánica 2/2007, de 19 de marzo, de reforma del Estatuto de Autonomía para Andalucía (en adelante, EAAnd), habilita a la Junta de Andalucía para que pueda dictar este tipo de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este presupuesto habilitante, dado que el art. 86.1 CE y el art. 110.1 EAAnd lo recogen como concreción necesaria del principio democrático (arts. 1.1 CE), puede y debe hacerse, aun con los matices ya indicados, conforme a la doctrina constitucional fijada en relación al art. 86.1 CE (inter alia, SSTC 182/1997, de 28 de octubre, FJ 3; 68/2007, de 28 de marzo, FJ 6; 137/2011, de 14 de febrero, FJ 4, y 51/2013, de 28 de febrero, FJ 3). En tales decisiones, “tras reconocer el peso que en la apreciación de la extraordinaria y urgente necesidad ha de concederse ‘al juicio puramente político de los órganos a los que incumbe la dirección del Estado’, declaramos que … el concepto de extraordinaria y urgente necesidad que se contiene en la Constitución [es] ‘… la constatación de un límite jurídico a la actuación mediante decretos-leyes’. Por ello mismo dijimos que es función propia de este Tribunal ‘el aseguramiento de estos límites ...’ ” (STC 68/2007, FJ 6). Dicha sentencia señaló también que la función que compete al Tribunal “es un control externo, en el sentido de que debe verificar, pero no sustituir, el juicio político o de oportunidad que corresponde al Gobierno (STC 182/1997, de 30 de octubre, FJ 3)” y que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primer aspecto de ese control el Tribunal precisó que no se exige “que tal definición expresa de la extraordinaria y urgente necesidad haya de contenerse siempre en el propio Real Decreto-ley, sino que tal presupuesto cabe deducirlo igualmente de una pluralidad de elementos …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 (STC 68/2007,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esta doctrina la citada STC 68/2007 afirmó que “hablar de la ‘cambiante situación de la economía internacional’ o de ‘nuevas oportunidades más variadas que … en etapas anteriores’ supone la utilización de fórmulas rituales de una marcada abstracción y, por ello, de prácticamente imposible control constitucional”, por lo que apreció que la definición explícita y razonada del presupuesto habilitante faltaba. En cambio, el Tribunal (STC 6/1983, de 4 de febrero, FJ 5) ha estimado legítimo el uso de esta categoría normativa “en todos aquellos casos en que hay que alcanzar los objetivos marcados para la gobernación del país, que, por circunstancias difíciles o imposibles de prever, requieren una acción normativa inmediata o en que las coyunturas económicas exigen una rápida respuesta” y ha matizado (STC 137/2011, de 14 de septiembre, FJ 7) que “la valoración de la extraordinaria y urgente necesidad de una medida puede ser independiente de su imprevisibilidad e, incluso, de que tenga su origen en la previa inactividad del propio Gobierno siempre que concurra efectivamente la excepcionalidad de la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otra vertiente de ese control —la conexión de sentido entre la situación de necesidad definida y las medidas para afrontarla— requiere detener la atención en dos aspectos de nuestra doctrina. De un lado, la STC 23/1993, de 21 de enero, FJ 5, apuntó que “en un conjunto sistemático de medidas tan variadas y heterogéneas como las del Decreto-ley objeto de la impugnación, no es fácil aislar uno u otro precepto que, en cuanto forman parte de un conjunto sistemático de medidas, adquieren sentido en su visión global, y no desde una perspectiva meramente aislada, desde la cual podría ser más cuestionable su justificación”, concluyendo que “en cuanto incluidas en un conjunto de medidas, de cuya urgencia y necesidad no se ha dudado, no cabe negar la existencia de presupuesto habilitante también para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 STC 237/2012, de 13 de diciembre, FJ 6, razonó que “no debe confundirse eficacia inmediata de la norma provisional con la ejecución instantánea de la misma. Sólo aquélla es un requisito ínsito en la definición constitucional del decreto-ley establecida en el art. 86.1 CE … en tanto que la celeridad de la completa ejecución estará en función de la naturaleza y complejidad de las propias medidas adoptadas en cada decreto-ley para hacer frente a la situación de urgencia”. En esta misma línea, el Tribunal ya declaró en la STC 29/1986, de 20 de febrero, FJ 2 c), que “[no] pued[e] afirmarse que, al no regular ella misma dichos planes y remitir a un futuro su elaboración, careciese su contenido de consecuencia por relación a las razones de extraordinaria y urgente necesidad que justificaron la adopción del Decreto-ley. De hecho, el Real Decreto-ley 8/1983, responde a la necesidad de regular con urgencia el marco jurídico para la elaboración inmediata de tales planes, marco jurídico entonces inexistente, sin el que no hubiesen podido aprobarse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Acerca de la primera dimensión de este control, en la exposición de motivos del Decreto-ley se afirma que “siendo, en este caso, finalidad propia de la vivienda la de propiciar la posibilidad de dar cumplimiento al derecho a disponer de un techo, bajo el que las personas puedan desarrollarse con normalidad dentro de la sociedad, su desocupación representa el mayor exponente del incumplimiento de la finalidad del bien y por tanto de su función social” y, más adelante, que “la defensa de la función social de la vivienda adquiere mayor relevancia en los actuales momentos que pueden ser calificados como de emergencia social y económica”, puntualizando que “Andalucía es una de las Comunidades Autónomas en la que mayor número de desahucios se han producido. Es un hecho acreditado el que la ausencia de residencia conlleva en la práctica la imposibilidad de ejercer otros derechos e impide a las personas afectadas realizarse tanto profesional como familiarmente y, en muchos casos, las condena a la exclusión y marginación social y económica. Al mismo tiempo, se incrementa el número de viviendas deshabitadas en Andalucía, así como el parque de viviendas no vendidas que quedan en poder de las entidades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luego de hacer una relación detallada de los datos oficiales de viviendas vacías (548.669), viviendas arrendadas (16,9 por 100) y demanda de vivienda en arrendamiento en Andalucía (más de cincuenta mil unidades familiares), concluye que “de todos los factores expuestos, se deduce, de un lado, un desorbitado parque de viviendas sin uso o infrautilizado y de otro, una demanda insatisfecha, con una oferta insuficiente y a precios no adecuados, por lo que se hace urgente potenciar su uso, mediante las distintas medidas contempladas en este decreto ley, en un contexto de crisis económica como el que venimos padeciendo”.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 la exposición de motivos del Decreto-ley reconociendo que “la intervención de las administraciones públicas competentes mediante el incremento del parque público de viviendas no puede satisfacer, por sí misma, las necesidades habitacionales de toda la población, máxime en un estado de crisis presupuestaria y financiera como la que nos envuelve. Es por ello que, una vez adoptadas las medidas que logren la mayor eficiencia y eficacia en la gestión del parque público de vivienda, deben dirigirse los esfuerzos hacia el efectivo cumplimiento de la función social de la propiedad promovida por particulares”. Y en este sentido razona que “los poderes públicos con competencia en materia de vivienda deben ocuparse urgentemente de la adversa situación descrita. … Para ello, es imprescindible desarrollar políticas que prioricen la adopción de medidas que tiendan a la puesta en el mercado de viviendas vacías y la rehabilitación sobre la construcción, en una clara apuesta por la sostenibilidad. Este decreto ley supone un compendio de iniciativas de actuación sobre la vivienda deshabitada … para que … se potencie el acceso a la vivienda desde el arrendamiento, dirigidas, fundamentalmente, a quienes no pueden mantener su vivienda por una situación de mayor endeudamiento sobrevenido”.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aunque referido a la disposición adicional segunda de este Decreto-ley, que declara de interés social la cobertura de necesidad de vivienda de las personas en especiales circunstancias de emergencia social incursas en procedimientos de desahucio, la exposición de motivos indica que “la razón de su inclusión en este decreto-ley … atiende a la situación de emergencia social provocada por dramas humanos que han llegado a que sea el propio derecho a la vida el que se haya truncado como consecuencia de los desahucios decretados sobre la vivienda habitual. Ello, por sí mismo, compele a la más urgente reacción de los poderes públicos, en defensa del derecho a la vida y justifica la inclusión de la disposición adicional segunda en este decreto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procede analizar las razones en que la demanda basa la falta de presupuesto habilitante de la norma recurrida y, en primer lugar, la de que no se acredita la situación extraordinaria que justifique el uso del decreto-ley por el gobierno andaluz, pues éste se limita a señalar una coyuntura económica descrita con expresiones rituales y genéricas en el preámbulo de la norma y, en todo caso, aunque concurriese tal situación podría haberse atendido a tiempo mediante el iter legislativo, ya que cabe ejercitar la función legislativa autonómica más ágilmente que la estatal, pues los parlamentos territoriales son unicamerales y más reducidos que cada una de las Cámaras estatales, previendo incluso el reglamento parlamentario la tramitación legislativa a través de procedimientos reducidos como el de urgencia (art. 98), el de aprobación en comisión (art. 134) o el de lectura única (art. 136).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tales alegaciones y con un afán de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Procede desestimar la alegación de que el ejecutivo andaluz identifica la situación de necesidad a que responde el Decreto-ley recurrido únicamente con expresiones genéricas y rituales, pues, ajustándonos al control externo que nos corresponde, constatamos que su exposición de motivos explicita que tal situación es la actual emergencia social y económica. No alude a la conveniencia de atajar una coyuntura económica indeterminada, sino que, como se detalló ut supra, afirma que la defensa de la función social de la vivienda que el Decreto-ley opera “adquiere mayor relevancia en los actuales momentos que pueden ser calificados como de emergencia social y económica”, esto es, “en un contexto de crisis económica como el que venimos padeciendo”. Además, la exposición de motivos concreta cuáles son sus efectos en el ámbito de la vivienda. Apunta que han aumentado los desahucios y que “la ausencia de residencia conlleva en la práctica la imposibilidad de ejercer otros derechos e impide a las personas afectadas realizarse tanto profesional como familiarmente y, en muchos casos, las condena a la exclusión y marginación social y económica”. Y, precisando más esta necesidad a la que atiende, razona que, dado el estado de crisis presupuestaria y financiera vigente, los poderes públicos no pueden extender el parque público de viviendas, haciéndose “imprescindible desarrollar políticas que prioricen la adopción de medidas que tiendan a la puesta en el mercado de viviendas vacías … para que … se potencie el acceso a la vivienda desde el arrendamiento”, necesidad sentida en particular por los más afectados por la “situación de mayor endeudamiento sobrevenido”.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Merece mención separada que la exposición de motivos apoye la inclusión de la disposición adicional segunda en “la situación de emergencia social provocada por dramas humanos que han llegado a que sea el propio derecho a la vida el que se haya truncado como consecuencia de los desahucios decretados sobre la vivienda habitual”. En esencia, se trata de la misma situación de necesidad aducida por el gobierno andaluz para justificar el resto de medidas adoptadas en el decreto-ley. Sin embargo, el Abogado del Estado no invoca la falta de presupuesto habilitante en relación a esta disposición, lo que implica reconocer que concurre una situación de necesidad que motiva la legislación de urgencia en relación a ese precepto, situación extraordinaria que es la misma en que el Consejo de Gobierno de la Junta de Andalucía funda el resto de iniciativas aprobadas mediante el Decreto-ley impugnado, también las que su art.1 inserta en los arts. 1.3, 25 y 53.1 a) de la Ley autonómica 1/2010, que son a las que el Abogado del Estado imputa la ausencia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apreciamos, según el control externo que nos compete, que el gobierno andaluz ha cumplido con la exigencia de presentar explícita y razonadamente la situación extraordinaria que le habilita, conforme al art. 110 EAAnd, a usar los poderes de legislación de urgencia atribuidos estatutariamente.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siguiente verificación que debe realizarse en el contexto de la primera objeción es si dicha situación podría haber sido atendida tempestivamente mediante la aprobación de una ley por el Parlamento andaluz. Si así fuera faltaría el presupuesto habilitante, pues el decreto-ley es un instrumento del que es posible hacer uso para ordenar situaciones que “reclaman una acción legislativa inmediata, en un plazo más breve que el requerido para la tramitación de las Leyes” (por todas,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al caso que enjuiciamos los criterios establecidos con carácter general en el fundamento jurídico 6, hay que partir de la materia en que el Decreto-ley recurrido incide y resolver en consecuencia qué grado de inmediatez en la reacción normativa era la requerida. Como destaca la exposición de motivos del Decreto-ley impugnado, la materia afectada por la situación de necesidad a que se pretende dar respuesta es el derecho a disfrutar de una vivienda digna y adecuada (art. 47 CE). Se trata, por tanto, de una materia que, por su íntima conexión con la esfera individual de la persona y el libre desarrollo de la personalidad, es de la máxima relevancia, por lo que, aunque no lo diga expresamente, se deriva implícitamente de la exposición de motivos que dicha situación exige una acción normativa absolutamente inmediata, sin que la actuación pública orientada al logro de esos objetivos gubernamentales admita ningún retraso, ni siquiera la corta demora que conllevaría la tramitación legislativa particularmente ágil que caracteriza la aprobación de las leyes en las cámaras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anterior es suficiente para resolver, conforme al control externo que nos incumbe, que no cabe rechazar como abusiva o arbitraria la situación de extraordinaria y urgente necesidad que el gobierno autonómico, al efecto de dictar la legislación de urgencia cuya constitucionalidad se cuestiona en este proceso, ha apreciado en la actual crisis económica y en sus consecuencias sobre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precedentes consideraciones conducen al rechazo de la objeción inicial de la primera pretensión formulada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demanda también niega que concurra el presupuesto habilitante porque, a su juicio, las medidas legislativas contenidas en los arts. 1.3, 25 y 53.1 a) de la Ley andaluza 1/2010, en la redacción dada por la norma recurrida, no guardan un nexo adecuado con la situación de necesidad definida, pues la efectiva aplicación del sistema de sanciones a que se encamina todo el modelo diseñado en el Decreto-ley necesitaría más de un año, ya que con carácter previo se han de tramitar el largo y complejo procedimiento de declaración de vivienda deshabitada (arts. 33 y ss. de la Ley andaluza 1/2010), que no se puede iniciar hasta que una vivienda se repute deshabitada por haber transcurrido más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 de partir nuestro análisis de que el deber de destinar de forma efectiva el bien al uso habitacional previsto por el ordenamiento (art. 1.3) y el concepto de vivienda deshabitada (art. 25) son medidas que no solo sirven de base al sistema sancionador que gira en torno a tipificar como infracción muy grave “no dar efectiva habitación a la vivienda en los términos establecidos en el art. 25, siempre que el titular de la misma sea una persona jurídica” [art. 53.1 a)], sino también a toda la serie de actuaciones de fomento del capítulo III del título VI (“de las actuaciones de fomento para evitar la existencia de viviendas deshabitadas”), concretamente a las medidas de intermediación en el mercado del arrendamiento de viviendas del art. 44, al aseguramiento de riesgos del art. 45, a las medidas fiscales del art. 46 y a las subvenciones para las personas propietarias y arrendatarias y para entidades intermediarias del art. 47, medidas de cuya relación con la situación de urgencia y necesidad no se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los arts. 1.3, 25 y 53.1 a) de la Ley andaluza 1/2010, en la redacción dada por la norma recurrida, son elementos que junto con otros integran un programa de acción dirigido a movilizar el parque de viviendas deshabitadas susceptibles de arrendamiento, como un medio para afrontar la situación de emergencia habitacional definida por el legislador como presupuesto habilitante del ejercicio de sus facultades de legislación provisional. Por ello, cabe concluir que “en cuanto incluidas en un conjunto de medidas, de cuya urgencia y necesidad no se ha dudado, no cabe negar la existencia de presupuesto habilitante también para los concretos preceptos impugnados” (STC 23/1993, de 21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es suficiente para rechazar la segunda objeción de la demanda, pero aun cuando procediera analizar por separado la conexión de sentido entre las medidas adoptadas y la situación de necesidad descrita no cabría excluirla en virtud del argumento ofrecido por el Abogado del Estado. Se opone a ello que, como sucedía en las SSTC 29/1986, de 20 de febrero, y 237/2012, de 13 de diciembre, el Decreto-ley impugnado tiene eficacia inmediata aunque su completa ejecución se demore en función de la naturaleza y complejidad de las acciones en él previstas. En efecto, los preceptos recurridos responden a la necesidad de regular con urgencia el marco jurídico necesario para poner en marcha el programa de acción orientado a movilizar el parque de viviendas deshabitadas susceptibles de arrendamiento, marco jurídico entonces inexistente y sin el que no se podría ejecutar dicho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tercer argumento esgrimido en el escrito de recurso para afirmar la falta del presupuesto habilitante del Decreto-ley recurrido es la posibilidad de conseguir el fin que con él se persigue mediante mecanismos previstos ya en la legislación vigente (Real Decreto-ley 27/2012, de 15 de noviembre, derogado, tras ser tramitado como proyecto de ley, por la Ley 1/2013, de 14 de mayo, de medidas para reforzar la protección a los deudores hipotecarios, reestructuración de deuda y alquiler social). Procede rechazar esta alegación porque, como puso de relieve la STC 142/2014, de 11 de septiembre, cuando concurre, como en este caso, una situación de extraordinaria y urgente necesidad todos los poderes públicos que tengan asignadas facultades de legislación provisional y competencias sustantivas en el ámbito material en que incide tal situación de necesidad pueden reaccionar normativamente para atender dicha situación, siempre claro está que lo hagan dentro de su espectro competencial. El hecho que el legislador estatal haya aprobado, invocando al efecto sus competencias, medidas legislativas para satisfacer tal necesidad no es razón para impedir que otro legislador haga lo propio dentro de las suyas. Por ello, esta última objeción relativa al presupuesto habilitante se reconduce a si la Junta de Andalucía tiene competencia en la materia sobre la que recaen las medidas discutidas.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motivo de impugnación consiste en que los arts. 1.3, 25 y 53.1 a) de la Ley andaluza 1/2010, en la redacción dada por el Decreto-ley recurrido, al afectar, a su juicio, a contenidos esenciales del derecho de propiedad (art. 33 CE), rebasan los límites materiales que derivan para los decretos-leyes del gobierno andaluz de los arts. 110 EAAnd y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110 EAAnd dispone que el Consejo de Gobierno, en caso de extraordinaria y urgente necesidad, podrá dictar normas legislativas provisionales en forma de decreto-ley, pero las mismas “no podrán afectar a los derechos establecidos en este Estatuto, al régimen electoral, ni a las instituciones de la Junta de Andalucía”. Resulta patente, por tanto, que no contiene prohibición expresa, a diferencia de lo que hace el art. 86 CE en relación con la legislación provisional del Gobierno, de afectar a los derechos constitucionales, entre los que se cuenta el derecho de propiedad. Ahora bien, según hemos adelantado, el principio democrático (arts. 1.1 CE), que es una de las “reglas y principios constitucionales aplicables a todos los poderes públicos que conforman el Estado entendido en sentido amplio” (inter alia, STC 116/1994, de 18 de abril), aun no siendo obstáculo para que el ejecutivo autonómico disponga, si así ha sido apoderado expresamente por el texto estatutario, de facultades legislativas en situaciones de necesidad, reclama, eso sí, que tales poderes y su ejercicio estén sujetos a los estrictos límites que, como concreción de ese principio, impone el art. 86.1 CE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el motivo expuesto, la condición establecida en el art. 86.1 CE de que los decretos-leyes “no podrán afectar … a los derechos, deberes y libertades de los ciudadanos regulados en el título I” se proyecta sobre la facultad del ejecutivo andaluz de aprobar decretos-leyes y por ello es parámetro de constitucionalidad de los que dicte. Dicha condición, en tanto que esta es su naturaleza, alcanza como un requerimiento mínimo a todas las instituciones del Estado en su conjunto, entre ellas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relativo a este parámetro de constitucionalidad debe partir de que “afectar” derechos constitucionales es, según nuestra doctrina, una noción restringida, pues la STC 111/1983, de 2 de diciembre, FJ 8, sostuvo que “la cláusula restrictiva del art. 86.1 C. E. (‘no podrán afectar...’) debe ser entendida de modo tal que ni reduzca a la nada el Decreto-ley, … ni permita que por Decreto-ley se regule el régimen general de los derechos, deberes y libertades del Título I, ni dé pie para que por Decreto-ley se vaya en contra del contenido o elementos esenciales de alguno de tales derechos”. La misma concepción estricta de la afectación de derechos constitucionales la hemos reiterado, entre otras, en las SSTC 60/1986, de 20 de mayo, FJ 4; 182/1997, de 18 de octubre, FJ 6; 137/2003, de 3 de julio, FJ 6; 108/2004, de 30 de junio, FJ 7; y 329/2005, de 15 de diciembre, FJ 8. En todas ellas, de uno u otro modo, se añade que el “examen de si ha existido ‘afectación’ por el Decreto-ley de un derecho o libertad regulado en el título I de la Constitución … exigirá tener en cuenta la configuración constitucional del derecho o deber afectado en cada caso y la naturaleza y alcance de la concreta regulación de que se trate” (SSTC 329/2005,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Partiendo del acervo doctrinal reseñado podemos abordar esta segunda impugnación, que se dirige principalmente contra el art. 1.3 de la Ley autonómica 1/2010, en la redacción que le da el art. 1 del Decreto-ley impugnado, que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Forma parte del contenido esencial del derecho de propiedad de la vivienda el deber de destinar de forma efectiva el bien al uso habitacional previsto por el ordenamiento jurídico, así como mantener, conservar y rehabilitar la vivienda con los límites y condiciones que así establezca el planeamiento y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excluir de nuestro enjuiciamiento el último inciso del precepto: “así como mantener, conservar y rehabilitar la vivienda con los límites y condiciones que así establezca el planeamiento y la legislación urbanística”, pues el Abogado del Estado, a pesar de dirigir la impugnación contra todo el precepto, ningún razonamiento destina a sostener la inconstitucionalidad de esta parte [por todas, STC 22/2012, de 16 de febrero,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legal, en la parte a la que debe ceñirse nuestro enjuiciamiento, impone al propietario de una vivienda “el deber de destinar de forma efectiva el bien al uso habitacional previsto por el ordenamiento jurídico”. El derecho constitucional afectado es, por tanto, el de propiedad privada (art. 33 CE), que “se configura y protege, ciertamente,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(STC 37/1987, de 26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contenida en el precepto impugnado, más que delimitar un concreto sistema urbanístico o una determinada política de vivienda, se dirige a precisar el haz de facultades que integra este tipo de derecho de propiedad privada y, al mismo tiempo, a definir la función social del mismo, que son, como hemos visto, los dos elementos básicos que conforman el derecho de propiedad. En cuanto a lo primero, el artículo 1.3, en lugar de ceñirse a precisar los usos posibles de las edificaciones según el lugar en que se ubiquen dentro de la ciudad o a disciplinar el sector de la vivienda, se endereza a establecer que el único uso posible de un determinado tipo de bienes debe realizarse de un modo efectivo, con la influencia consecutiva que esa imposición tiene también sobre el poder de disposición, dado que se reducirá notablemente el mercado de compradores y cambiarán las condiciones en que éstos estarán dispuestos a adquirir el bien. Respecto a lo segundo, al deber impuesto en el artículo 1.3 subyace una cierta definición de la función social de la propiedad de esta clase de bienes, como se desprende de la exposición de motivos donde se lee que “siendo … finalidad propia de la vivienda la de propiciar la posibilidad de dar cumplimiento al derecho a disponer de un techo … su desocupación representa el mayor exponente del incumplimiento de la finalidad del bien y por tanto de su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en conclusión, y a diferencia de las SSTC 111/1983 y 329/2005, de una regulación directa y con vocación de generalidad de las vertientes individual e institucional del derecho de propiedad sobre la vivienda, y no de la disciplina de un sector material en el que dicho derecho constitucional pueda incidir, como por otra parte se deriva de la propia dicción de la norma andaluza al señalar que el deber de uso efectivo del bien “forma parte del contenido esencial del derecho de propiedad de la vivienda”, expresión que no alude al concepto homónimo del art. 53.1 CE, pues es obvio que esa noción no puede ser precisada por el legislador sino que le vincula, así como que “no determina la Constitución cuál sea este contenido esencial de los distintos derechos y libertades, [de modo que] las controversias que al respecto puedan suscitarse han de ser resueltas por este Tribunal” (STC 37/1981, de 16 de noviembre, FJ 2) conforme a los criterios enunciados en su jurisprudencia (por todas, SSTC 11/1981, de 8 de abril, FJ 8; y 112/2006, de 5 de abril, FJ 10). Debe entenderse, por el contrario, que viene a reconocer que el deber que impone es una regulación directa del derecho de propiedad de un tipo de bienes y que tiene por objeto aspectos esenciales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debemos concluir que el artículo 1.3 concurre a establecer el régimen general del derecho de propiedad de la vivienda y dentro de él uno de sus elementos esenciales, lo que, por implicar “afectación” del mismo en el sentido que a este concepto le atribuye la doctrina constitucional, está vedado a esta modalidad de disposición con fuerza de ley. Esta conclusión no significa que la configuración constitucional del derecho de propiedad impida al legislador restringir de ese modo la amplitud de las facultades de uso y disposición del propietario de vivienda, análisis que no procede desarrollar en este momento, sino que el precepto impugnado disciplina un espacio normativo vedado al decreto-ley y reservado a la ley formal, por lo que es inconstitucional y nulo por contravenir uno de los límites materiales del decreto-ley, que deriva del principio democrático que el apartados 1 del art. 1 CE impone a todas las instituciones del Estado en su conjunto y se refleja en el art. 86.1 CE como requerimiento mínimo, por lo que el precepto autonómico establece un contenido del derecho de propiedad de la vivienda que lo afecta, en el sentido del art. 86.1 CE, y por tanto entra a regular un ámbito excluido del decreto-ley y pretende delimitar un contenido esencial para lo que ningún legislador es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que, por conexión, sean declarados inconstitucionales por este mismo motivo los arts. 25 y 53.1 a) de la Ley autonómica 1/2010, en la redacción que le da el art. 1 del Decreto-ley impugnado. Resulta claro que el art. 53.1 a), al tipificar como infracción muy grave el “no dar efectiva habitación a la vivienda” en los casos que prevé, solo adquiere sentido a partir del deber del propietario de la vivienda de destinarla de un modo efectivo a habitación regulado en el artículo 1.3, de modo que la vulneración de los límites materiales del Decreto-ley que hemos apreciado en relación a éste es igualmente predicable de dicho art. 53.1 a), por lo que también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conclusión distinta debemos alcanzar respecto al artículo 25, en tanto que la vivienda deshabitada, cuyo concepto este precepto define, es una categoría que, en la configuración normativa que el art. 1 del Decreto-ley impugnado hace de la Ley autonómica 1/2010, es la pieza central de las actuaciones de fomento reguladas en el capítulo III del título VI, que según su artículo 42 están orientadas a “asegurar el cumplimiento efectivo del destino de la vivienda al uso legalmente establecido de dar habitación”, debiendo entenderse, una vez anulados por inconstitucionales los artículos 1.3 y 53.1 a), que el cumplimiento efectivo del uso habitacional de la vivienda no es un deber del propietario sino un objetivo que persigue el poder público mediante su política de vivienda. En este contexto la definición que el artículo 25 contiene de vivienda deshabitada es instrumental de esa actividad de fomento en materia de vivienda y, por tanto, en lugar de contener una regulación directa y con vocación de generalidad del derecho de propiedad proyectado sobre viviendas, se incardina claramente en la conformación de una política de vivienda al señalar: “se considera vivienda toda edificación que, por su estado de ejecución, cuente con las autorizaciones legales para su efectiva ocupación o que se encuentre en situación de que se soliciten las mismas y que, conforme al planeamiento urbanístico de aplicación, tenga como uso pormenorizado el residencial o tenga autorizado el uso residencial mediante la correspondiente licencia urbanística de cambio de uso, en suelo clasificado como urbano o urbanizable. Lo anterior se entenderá sin perjuicio del deber de solicitar dichas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apartado 2 del artículo 25 presume “que la vivienda no está habitada cuando no se destine efectivamente al uso residencial previsto por el ordenamiento jurídico”, pero esta referencia, una vez anulado el art. 1.3 y el art. 53.1 a), y atendiendo a que su única virtualidad será en relación a las actuaciones de fomento indicadas, no puede entenderse como el corolario de un deber de destinar efectivamente la vivienda a un uso habitacional, sino como la mera constatación fáctica de que la vivienda no está habitada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dado que los apartados 5 y 6 del artículo 25 contienen normas referidas directamente a complementar lo dispuesto en el artículo 53.1 a), dichos apartados han de seguir la misma suerte que este último precepto y, por ello, ser declarados inconstitucionales y nulos al señalar: “5. Las viviendas deshabitadas de titularidad de personas físicas no serán objeto del ejercicio de la potestad sancionadora, en los términos establecidos en el artículo 53.1 a)” y “6. En orden al ejercicio de la potestad sancionadora, sólo se considerará vivienda deshabitada, a los efectos previstos en el artículo 53.1 a) de esta Ley, aquélla cuya titularidad corresponda a una persona jurídica, constituida regular o irregularmente. Por titularidad se entenderá aquella que recaiga, tanto sobre el pleno dominio de la vivienda como sobre una participación mayoritaria en un condominio sobre la misma. A estos efectos, no será aplicable la exclusión prevista en la letra b) del apartado 4”, concerniente a viviendas de personas físicas cuyo uso sea de esparcimiento o recreo.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 Este motivo de impugnación referido a los límites materiales del Decreto-ley autonómico tiene otra parte completamente independiente de la considerada en los dos fundamentos jurídicos anteriores, en la que los recurrentes sostienen que los preceptos impugnados, al afectar a su juicio al derecho a la vivienda contenido en el art. 25 EAAnd, rebasan los límites materiales que derivan para los decretos-leyes del gobierno andaluz del art. 110 EAAnd, en la medida que éste prevé que el decreto-ley autonómico “no podrá afectar a los derechos establecidos en este Estatuto”. Para fundamentar esta vulneración se afirma que los preceptos impugnados, dado que imponen a los propietarios de las viviendas radicadas en Andalucía el deber de destinarlas a un determinado uso, alteran de manera evidente lo que es el contenido propio del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 para rechazar esta alegación con destacar que el derecho a una vivienda digna recogido en el art. 25 EAAnd, que más que un derecho subjetivo es un mandato a los poderes públicos autonómicos [SSTC 247/2007, de 12 de diciembre, FJ 15 c); 31/2010, FJ 16, y 110/2011, de 22 de junio, FJ 5], garantiza la posición jurídica del ciudadano que necesita un lugar donde vivir y no la del propietario de la vivienda, interés este último que no está amparado por el contenido del art. 25 EAAnd sino por el derecho de propiedad recogido en el art. 33 CE. Es claro, por tanto, que la afectación que arguyen los recurrentes podría incidir en el derecho de propiedad (art. 33 CE), cuestión que como hemos razonado queda sobrevenidamente fuera del objeto de este proceso constitucional, pero en ningún caso en la situación jurídica tutelada por el art. 25 EAAnd, de modo que no existe vulneración del referido límite material que impone el art. 110 EAAnd en relación al art. 25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Resta aún resolver sobre si los preceptos recurridos, por disponer que forma parte del contenido del derecho de propiedad que recae sobre viviendas el deber de destinarlas de forma efectiva al uso habitacional previsto en el ordenamiento, desconocen las competencias del Estado en materia de condiciones básicas que garanticen la igualdad de todos los españoles en el ejercicio de los derechos constitucionales (art. 149.1.1 CE) y de legislación civil (art. 149.1.8 CE), pero solo haremos este análisis en relación a parte del artículo 25, pues sus apartados 5 y 6 y los arts. 1.3 y 53.1 a), según ya hemos declarado, son inconstitucionales y nulos por rebasar los límites materiales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 no hace otra cosa que definir el concepto de vivienda deshabitada por referencia al dato fáctico de que no haya estado dedicada efectivamente a uso habitacional durante un cierto plazo, al tiempo que esta categoría no tiene más transcendencia que convertir a tales viviendas en destinatarias de las políticas de fomento que se regulan en los artículos 42 y ss de la misma norma autonómica. Así interpretado, los apartados del artículo 25 a los que ceñimos nuestro enjuiciamiento no regulan el derecho de propiedad de la vivienda sino la actividad de fomento orientada al objetivo, establecido por el legislador autonómico en virtud de su competencia en materia de vivienda (art. 56 EAAnd), consistente en que las viviendas ubicadas en Andalucía se destinen efectivamente al uso habitacional previsto por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las alegaciones de los recurrentes, centradas en que dichos apartados del artículo 25 lesionan el ámbito normativo reservado al Estado porque, al disciplinar el derecho de propiedad de la vivienda, invaden las competencias que le atribuyen los números 1 y 8 del art. 149.1 CE, deben ser desechadas en tanto que, como se ha expuesto, ese precepto no hace tal cosa, sin necesidad, por tanto, de entrar a considerar cuál es el contenido y alcance de estas competencias estatales en relación al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último, el Abogado del Estado sostiene que los arts. 1.3, 25 y 53.1 a) de la Ley 1/2010, de 8 de marzo, reguladora del derecho a la vivienda en Andalucía, en la redacción dada en virtud del Decreto-ley 6/2013, y la disposición adicional segunda de este Decreto-ley son inconstitucionales por invadir la competencia estatal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alega, de un lado, que una línea esencial de la política económica del Estado es reorganizar el sistema financiero y recapitalizar las entidades de crédito como medio para que fluya el crédito y se retome la senda de crecimiento económico y, de otro, que la Sociedad de gestión de activos procedentes de la reestructuración bancaria (SAREB) es pieza esencial en ese complejo proceso, tal y como resulta de la Ley 8/2012, de 30 de octubre, sobre saneamiento y venta de los activos inmobiliarios del sector financiero, y de la Ley 9/2012, de 14 de noviembre, de reestructuración y resolución de entidades de crédito. A ello se añade que, según los documentos adjuntos a la demanda, las medidas adoptadas en los preceptos impugnados restan valor a la cartera de inmuebles que gestiona la SAREB y dificultan el objetivo de desinversión en las mejores condiciones posibles que tiene asignado, con lo cual comprometen gravemente la reestructuración del sector financiero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Letradas de la Junta de Andalucía niegan que las normas recurridas tengan incidencia en la eficacia de la referida actuación estatal en materia de política económica, como exige a su juicio la STC 37/1987 (FJ 7) para que se repute vulnerado el art. 149.1.13 CE. La Letrada del Parlamento de Andalucía sostiene, además de lo anterior, que los preceptos recurridos no regulan aspectos del sistema financiero sino instrumentos de la política andaluza de vivienda. Añade, específicamente en relación a la disposición adicional segunda, que no puede entenderse contraria a las directrices estatales relativas al sistema financiero porque, de un lado, el propio Estado regula un mecanismo similar en el Real Decreto-ley 27/2012 y, de otro, el alcance de la norma autonómica, al prever de un modo acotado los beneficiarios de la misma, es muy limitado, lo que impide que pueda poner en riesgo la eficacia de tales directrices.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a un lado los arts. 1.3 y 53.1 a) y los apartados 5 y 6 del art. 25, que ya han sido declarados inconstitucionales por rebasar los límites materiales del decreto-ley autonómico, examinaremos este motivo de impugnación en relación al resto del artículo 25 y a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de ellos podemos desestimar desde un principio el motivo impugnatorio, pues el artículo 25, interpretado en el sentido ya indicado, se limita a definir el concepto de vivienda deshabitada a partir del dato fáctico de su no ocupación efectiva y este concepto no es más que un instrumento de la política autonómica de fomento de la vivienda en alquiler que no puede producir el resultado de disminuir el valor de la cartera de inmuebles de la SAREB en que se basa la alegación del Abogado del Estado, pues, al ser la participación en tales actuaciones de fomento del alquiler meramente voluntaria, la declaración de vivienda deshabitada regulada en el artículo 25 no conlleva, ni directa ni indirectamente, imposición de multa alguna o sujeción a obligaciones de otro tipo, ni puede sostenerse tampoco que dificulte la venta de estos inmuebles que exige el objetivo de desinversión en las mejores condiciones posibles que tiene señalado la SAREB.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del Decreto-ley 6/2013, por el contrario, sí contiene una regulación obligatoria al declarar el interés social a efectos expropiatorios de la cobertura de necesidad de vivienda de personas en especiales circunstancias de emergencia social, por lo que debemos analizar si es inconstitucional por desconocer la competencia exclusiva estatal ex art. 149.1.13 CE. En realidad, lo que el Abogado del Estado alega, y este Tribunal ha de examinar, es que la disposición recurrida, dictada en ejercicio de la competencia autonómica en materia de vivienda (art. 56 EAAnd), interfiere en el modo en que el Estado ha ejercido su competencia en materia de bases de la planificación general de la economía, lo que en última instancia supondría un menoscabo del ámbito competencial reservado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esta cuestión, tal como ha quedado delimitada, requiere que nuestro enjuiciamiento atraviese dos fases. De un lado, debemos verificar que las medidas que se consideran obstaculizadas por la norma autonómica sean correcto ejercicio de la competencia exclusiva estatal ex art. 149.1.13 CE. De ser así, será necesario abordar, de otro lado, que la disposición impugnada signifique una dificultad para la realización efectiva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Sobre el alcance de la competencia exclusiva estatal ex art. 149.1.13 CE cuando se trata del sector financiero la STC 235/1999, de 20 de diciembre, afirma que “habida cuenta de la relevancia que presenta el sistema financiero para el funcionamiento de la economía en su conjunto, la presencia de una regla competencial específica, como es, en lo que ahora exclusivamente interesa, la relativa a la ordenación del crédito y la banca, no puede significar el completo desplazamiento de la regla competencial atinente a la planificación general de la actividad económica. Al respecto, este Tribunal ha declarado en repetidas ocasiones que dentro de la competencia de ‘ordenación general de la economía’ tienen cabida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reiterada doctrina constitucional que el Estado al amparo del art. 149.1.13 CE puede aprobar normas de naturaleza económica sobre diversos sectores en los que las Comunidades Autónomas hayan asumido competencias “a condición de que el referido título competencial no alcance a incluir cualquier acción de naturaleza económica, si no posee una incidencia directa y significativa sobre la actividad económica general (SSTC 186/1988 y 133/1997)”(STC 21/1999, de 25 de febrero, FJ 5), y a reserva de que el uso que haga el Estado de esta atribución transversal no agote el título competencial más específico que incumbe a la Comunidad Autónoma (por todas, STC 34/2013, de 14 de febrero,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constatamos, por un lado, que la situación de los balances de los bancos y la dificultad de acceso al crédito por empresas y consumidores han determinado que el Gobierno, en los últimos años, haya priorizado la reorganización y recapitalización del sector financiero como línea esencial de su política económica. Este objetivo general ha sido perseguido por el Gobierno mediante varias acciones singulares relacionadas directamente con las entidades de crédito, como, en lo que hace a los mercados hipotecarios, aumentar muy notablemente las exigencias de cobertura para las exposiciones bancarias al segmento de negocio que gira en torno a los préstamos a la compra de vivienda garantizados con hipoteca sobre la misma (Reales Decretos-leyes 2/2012 y 18/2012) o firmar con la Unión Europea un memorando de entendimiento el 20 de julio de 2012 por el que el sistema financiero español recibía asistencia financiera externa para reforzar la solvencia de las entidades con déficit de capital, debilitada por la generalizada pérdida de valor de las garantías hipotecarias obrantes en sus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Estado ha dictado una normativa en la que, incidiendo de un modo limitado en el sistema de ejecución hipotecaria, atiende a la situación de quienes, por habitar viviendas constituidas como colateral de un préstamo que ha quedado impagado, están en riesgo de perder su vivienda. Adoptó al efecto el Real Decreto-ley 27/2012, de 15 de noviembre, que luego se ha convertido, en virtud de la tramitación parlamentaria como proyecto de ley, en Ley 1/2013, de 14 de mayo, de medidas para reforzar la protección a los deudores hipotecarios, reestructuración de deuda y alquiler social, modificada parcialmente por el art. 3 del Real Decreto-ley 1/2015, de 27 de febrero, de mecanismo de segunda oportunidad, reducción de carga financiera y otras medidas de orden social. Su disposición final tercera invoca como amparo competencial, entre otras, la regla del art. 149.1.13 CE y su preámbulo se inicia exponiendo que “la atención a las circunstancias excepcionales que atraviesa nuestro país, motivadas por la crisis económica y financiera, en las que numerosas personas que contrataron un préstamo hipotecario para la adquisición de su vivienda habitual se encuentran en dificultades para hacer frente a sus obligaciones, exige la adopción de medidas que, en diferentes formas, contribuyan a aliviar la situación de los deudores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una de estas medidas, el art. 1, en la redacción que le da el Real Decreto-ley 1/2015, prevé que “hasta transcurridos cuatro años desde la entrada en vigor de esta Ley, no procederá el lanzamiento cuando en un proceso judicial o extrajudicial de ejecución hipotecaria se hubiera adjudicado al acreedor, o a persona que actúe por su cuenta, la vivienda habitual de personas que se encuentren en los supuestos de especial vulnerabilidad y en las circunstancias económicas previstas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acción orientada a este objetivo se halla en la disposición adicional primera, que encomienda al Gobierno “que promueva con el sector financiero la constitución de un fondo social de viviendas propiedad de las entidades de crédito, destinadas a ofrecer cobertura a aquellas personas que hayan sido desalojadas de su vivienda habitual por el impago de un préstamo hipotecario cuando concurran las circunstancias previstas en el art. 1 de esta Ley. Este fondo social de viviendas tendrá por objetivo facilitar el acceso a estas personas a contratos de arrendamiento con rentas asumibles en función de los ingresos que perciban. En el plazo de seis meses desde la entrada en vigor de esta Ley se podrá valorar la ampliación del ámbito de cobertura del fondo social de viviendas a personas que se encuentren en circunstancias de vulnerabilidad social distintas a las previstas en el art. 1 de esta Ley”. Este fondo se creó mediante convenio firmado el 17 de enero de 2013 y la comisión de seguimiento y coordinación del mismo, en reunión celebrada el día 9 de mayo de 2014, amplió las circunstancias que determinan los beneficiarios al objeto de facilitar el acceso al fondo a otras personas o grupos que puedan resultar socialmente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tienen una conexión relevante con el objetivo de normalizar los mercados hipotecarios y con ello asentar el funcionamiento el sistema financiero. La primera de ellas porque, aunque prevé una cierta ineficacia del procedimiento de ejecución hipotecaria, lo hace a través de un mecanismo ordenado, que se caracteriza por su limitación en el orden temporal y en la delimitación de sus ámbitos objetivo y subjetivo. En efecto, no podemos sino reconocer que, abstractamente considerada, la suspensión por un plazo de varios años del lanzamiento cuando en un proceso judicial o extrajudicial de ejecución hipotecaria se hubiera adjudicado al acreedor la vivienda habitual de una persona es una medida que tiene entidad suficiente para influir en el funcionamiento de los mercados hipotecarios, especialmente en un tiempo como el presente en que se han visto desestabilizados por la pérdida generalizada del valor del colateral que opera como garantía del préstamo. Entendemos, en consecuencia, sin que ello suponga prejuzgar nada sobre el mayor o menor acierto de la decisión estatal, que delimitar los supuestos objetivo, subjetivo y temporal de esa suspensión del lanzamiento es una medida que presenta una estrecha conexión con el objetivo de normalizar los mercados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previsiones indicadas también presenta una conexión estrecha con ese objetivo porque, complementando la anterior, se ocupa de las situaciones de vulnerabilidad a que ésta no alcanza y lo hace mediante una acción que, por ser de impulso o estímulo, es mucho menos incisiva en la operatividad de los mercados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Estado define con esta doble medida la extensión de la intervención pública de protección de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 En conclusión, las medidas estatales reseñadas, en tanto que determinan de un modo homogéneo para todo el Estado los sacrificios que se imponen a los acreedores hipotecarios para aliviar la situación de sus deudores, concurren de un modo principal a regular el mercado hipotecario en su conjunto y, al tratarse este de un subsector decisivo dentro del sector financiero, inciden directa y significativamente sobre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dado que su finalidad es garantizar a un mismo tiempo la efectividad del derecho a una vivienda y la regularidad sustancial en el funcionamiento del sistema financiero, cabe reputar, en lo que resulte concerniente a este proceso constitucional, las acciones públicas disciplinadas en el art. 1 y en la disposición adicional primera de la Ley 1/2013 como elementos básicos de la regulación del sector de la vivienda, que, como el Tribunal ha declarado reiteradamente (SSTC 152/1988, de 17 de marzo, FJ 2 y 4; 251/2006, de 5 de julio, FJ 11; y 112/2013, de 9 de mayo, FJ 3), es un subsector importante de la economía, admitiéndose como constitucionalmente legítimo que, aun cuando la competencia en materia de vivienda corresponda a las Comunidades Autónomas, el Estado señale, si lo considera necesario, ciertas líneas directrices de la ordenación de este segmento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las indicadas acciones estatales no agotan la competencia autonómica en materia de vivienda, que sigue intacta en gran medida porque puede ser ejercida a través de todo tipo de regulaciones que estén desligadas del mercado hipotecario, como ocurre, dentro del mismo Decreto-ley recurrido, con los instrumentos de fomento previstos en el capítulo III del título VI. Cabe afirmar, en fin, que las medidas estatales mencionadas, al cumplir todas las exigencias de la doctrina constitucional relevante, constituyen un correcto ejercicio de la competencia estatal en materia de bases de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Afirmado lo anterior procede analizar si el supuesto de expropiación del uso de la vivienda que regula la disposición adicional segunda impugnada obstaculiza tales medidas estatales de política económica. Las Letradas de la Junta y del Parlamento de Andalucía niegan tal interferencia con apoyo en la STC 37/1987, FJ 7, en la que el Tribunal, juzgando que la legislación estatal de reforma y desarrollo agrario constituía ordenación básica de la actuación económica (art. 149.1.13 CE), resolvió que “ninguna de estas normas [autonómicas], que en parte introducen modificaciones de índole social y en parte sólo correcciones de mera técnica jurídica a lo ya dispuesto por las citadas leyes estatales, alcanza a desplegar una eficacia incisiva en la política económica general del Estado o en los elementos básicos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no es el caso de la norma autonómica impugnada en este proceso constitucional. La disposición adicional segunda del Decreto-ley andaluz 6/2013 aborda la misma situación de necesidad que la normativa estatal reseñada, pero lo hace mediante una regulación que, lejos de consistir en una mera modificación o corrección de técnica jurídica respecto de la solución arbitrada por ésta, responde a un principio incompatible.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(disposición adicional segunda), como se dijo que hace la estatal, atiende a la situación de ejecución hipotecaria (a) que “sea consecuencia del impago de un préstamo concedido para poder hacer efectivo el derecho a la vivienda por la persona”, (b) que afecte a “personas en especiales circunstancias de emergencia social” y (c) que se caracterice por ciertos “requisitos de carácter económico”, definiéndose en ambas disposiciones, estatal y autonómica, de forma similar las circunstancias de emergencia social (supuestos de especial vulnerabilidad en la ley estatal) y los requisitos económicos que operan como presupuestos. Ahora bien, la respuesta normativa autonómica no se reduce a adaptar la solución estatal de suspensión del lanzamiento “hasta transcurridos cuatro años desde la entrada en vigor de esta Ley” (art. 1 de la Ley estatal 1/2013, en la redacción que le da el Real Decreto-ley 1/2015), introduciendo simples modificaciones o correcciones en función del título competencial autonómico en materia de vivienda, sino que arbitra un mecanismo por completo incompatible, como es la expropiación del uso de la vivienda objeto del procedimiento de ejecución por un plazo máximo de tres años a contar desde la fecha del lanzamiento acordado por el órgano jurisdiccional competente. Este instrumento expropiatorio también difiere radicalmente del fondo social de viviendas que, para facilitar el acceso de personas desalojadas a contratos de arrendamiento con rentas asumibles, regula la disposición adicional primera de la Ley estatal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 en el supuesto de hecho con el enjuiciado en la STC 37/1987 determina que la doctrina allí establecida no puede ser utilizada en este caso para desestimar el motivo de impugnación fundado en el art. 149.1.13 CE. No puede decirse, a diferencia de lo que se hizo en aquella Sentencia, que la norma autonómica recurrida en este caso carezca de eficacia incisiva en la medida estatal de política económica que hemos identificado ut supra porque se limite a introducir en esta última modificaciones o correcciones técnicas, pues, como se ha expuesto con detalle en este fundamento jurídico, la norma autonómica considerada en este proceso no se ciñe a hacer tal cosa sino que contiene una regulación que es en esencia incompatible con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expuesto solo significa que la doctrina constitucional acogida en la STC 37/1987, dado que el supuesto de hecho de aquella Sentencia es notablemente distinto del que ahora enjuiciamos, no avala por sí misma la desestimación de este motivo de inconstitucionalidad. No conlleva nada más, por lo que no nos exime de analizar si en este caso la norma autonómica impugnada tiene o no virtualidad para menoscabar la medida de política económica que, según indicamos en el fundamento jurídico anterior, el Estado ha previsto en ejercicio legítimo de su competencia sobre las bases de la planificación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hemos de partir de que el Estado, con las medidas que disciplina en la Ley 1/2013 conforma un régimen jurídico con el que se propone actuar sobre el sistema de ejecución hipotecaria para dar cobertura a las necesidades sociales de vivienda y, al mismo tiempo, que con ello no se perturbe significativamente el funcionamiento de los mercados hipotecarios. El Estado, de este modo, en aras de compatibilizar la realización de estas dos líneas directrices de su política económica, adopta como expresión de las bases de la planificación económica que le competen una solución normativa determinada en la Ley 1/2013. Con este trasfondo, y sin prejuzgar si es acertado o no sea el equilibrio definido así por el Estado, pues tal apreciación de oportunidad queda fuera de los márgenes de enjuiciamiento de este Tribunal, la adición por la norma autonómica de un nuevo mecanismo orientado a satisfacer esa misma situación de necesidad rompe el carácter coherente de la acción pública en esta materia, acción pública que el Estado articula con ese carácter como medio de obtener simultáneamente los dos objetivos de política económica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Aparte de lo anterior, también resulta relevante que la concurrencia de figuras jurídicas dispares sobre una misma realidad —la suspensión del lanzamiento en la norma estatal y la expropiación de uso en la autonómica— hace difícil la aplicación conjunta de ambas disposiciones, principalmente a la hora de decidir si su eficacia es simultánea o sucesiva. Entender lo primero, a pesar que a ello induce la dicción del precepto al señalar que el plazo máximo de tres años que puede alcanzar la expropiación del uso se cuenta “desde la fecha del lanzamiento acordado por el órgano jurisdiccional competente”, no parece posible porque no se trata de medidas compatibles en el sentido de que puedan operar a un mismo tiempo. Entender lo segundo, aparte de hacer necesario definir qué norma es la prioritaria, anula en la práctica la virtualidad de una de ellas, que queda postergada en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que la norma autonómica impugnada, por las dos razones que acabamos de exponer, cada una de ellas suficiente por sí misma, constituye un obstáculo significativo para la eficacia de la medida de política económica que el Estado disciplina en la Ley 1/2013 y, por tanto, procede declarar que el legislador andaluz ha ejercitado la competencia que le incumbe en materia de vivienda de un modo que menoscaba la competencia estatal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que nos ha conducido a declarar que la norma autonómica impugnada menoscaba el ejercicio legítimo que el Estado hace de su competencia exclusiva ex art. 149.1.13 CE no reduce la competencia autonómica exclusiva en materia de vivienda al mero desarrollo de las bases estatales. Nada hay en nuestro razonamiento que avale esta conclusión. En primer lugar, del hecho que las medidas previstas en la norma autonómica no sean simple modificación o corrección de las adoptadas por el Estado solo se extrae que la doctrina de la STC 37/1987 no es aplicable a este caso y que, por tanto, debe acudirse a otros criterios para resolver el fondo de la impugnación. En segundo lugar, lo que determina que la regulación autonómica menoscabe la competencia estatal no es que la medida de expropiación de uso contenida en aquélla sea de distinta naturaleza que la suspensión del lanzamiento prevista en la ley estatal, sino que supone una intervención pública adicional que quiebra la respuesta coherente que, en los términos ya indicados, ha diseñado el Estado. En tercer lugar, no puede obviarse que el legislador andaluz puede ejercer su competencia exclusiva en materia de vivienda (art. 56 EAAnd) de modos distintos al simple desarrollo de las bases estatales, como ocurre, dentro del mismo Decreto-ley recurrido, con los instrumentos de fomento previstos en el capítulo III del título VI, que es una regulación que, utilizando técnicas distintas a las que utiliza el Estado y que en nada interfieren con el mercado hipotecario, se orienta a satisfacer el derecho de todos los ciudadanos a disfrutar de un vivienda digna.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análisis comparativo del Real Decreto-ley estatal 27/2012, de 15 de noviembre, y de la Ley estatal 1/2013, de 14 de mayo, de un lado, con el Decreto-ley impugnado de la Junta de Andalucía 6/2013, de 9 de abril, permite constatar: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Estado optó por dar una solución completa a los supuestos de especial vulnerabilidad en las ejecuciones hipotecarias y arbitró la medida de suspensión por dos años de los lanzamientos, con invocación de los títulos competenciales de los números 6, 8, 11, 13 y 14 del artículo 149.1 CE. La medida inicial de dos años de suspensión se amplió de facto al aprobarse la Ley 1/2013, de 14 de mayo, puesto que mantuvo la misma medida de suspensión de dos años del Real Decreto-ley 27/2012, pero desde su entrada en vigor, por lo que la medida pasó a finalizar el día 15 de mayo de 2015. Posteriormente, con la aprobación del Real Decreto-ley 1/2015, la medida de suspensión estará vigente “hasta transcurridos cuatro años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legislador estatal, además, ordenaba al Gobierno la constitución de un fondo social de viviendas propiedad de las entidades de crédito, destinadas a ofrecer cobertura a aquellas personas que hayan sido desalojadas de su vivienda habitual por el impago de un préstamo hipotecario (disposición adicional primera de la Ley 1/2013).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segunda del Decreto Legislativo 6/2013 de la Comunidad Autónoma de Andalucía interfiere, al menos el ejercicio la competencia estatal en materia de ordenación económica (art. 149.1.13), al realizar una regulación que se proyecta sobre un ámbito material que ya había sido reglado por el Estado y según reiterada jurisprudencia de este Tribunal, la competencia estatal en materia de “ordenación general de la economía” (art. 149.1.13 CE) puede abarcar “tanto las normas estatales que fijen las líneas directrices y los criterios globales de ordenación de un sector concreto como las previsiones de acciones o medidas singulares que sean necesarias para alcanzar los fines propuestos dentro de la ordenación de cada sector” (SSTC 21/1999, de 25 de febrero, FJ 5; y 95/2001, de 5 de abril, FJ 3), y en este sentido es indudable que el legislador estatal introdujo unas medidas y acciones para dar respuesta al problema de los denominados desahucios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concluir, por las razones expuestas, que la disposición adicional segunda del Decreto-ley 6/2013 supone un uso de la competencia autonómica en materia de vivienda que menoscaba la plena efectividad de la competencia estatal prevenida en el art. 149.1.13 CE, determinando, en consecuencia, su inconstitucionalidad y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4286-2013 y, en consecuencia, declarar la inconstitucionalidad y nulidad del primer inciso del art. 1.3 “forma parte del contenido esencial del derecho de propiedad de la vivienda el deber de destinar de forma efectiva el bien al uso habitacional previsto por el ordenamiento jurídico”, de los apartados 5 y 6 del art. 25 y del art. 53.1 a) de la Ley 1/2010, de 8 de marzo, reguladora del derecho a la vivienda en Andalucía, en la redacción aprobada por el art. 1 del Decreto-ley 6/2013, de 9 de abril, de medidas para asegurar el cumplimiento de la función social de la vivienda; así como la inconstitucionalidad y nulidad de la disposición adicional segunda de dicho Decreto-ley 6/2013.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resto del art. 25 de la Ley 1/2010, de 8 de marzo, reguladora del derecho a la vivienda en Andalucía, en la redacción dada por el art. 1 del Decreto-ley 6/2013, de 9 de abril, de medidas para asegurar el cumplimiento de la función social de la vivienda, es conforme con la Constitución, siempre que se interprete como instrumento de la política autonómica de fomento de la vivienda en alquiler en los términos establecidos en los fundamentos jurídicos 13, 14 y 15 de esta resolución.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inconstitucionalidad núm. 4286-2013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ciñe a la argumentación y conclusión sentada en los fundamentos jurídicos 17 y 18 sobre la inconstitucionalidad de la disposición adicional segunda del Decreto-ley 6/2013, de 9 de abril, de medidas para asegurar el cumplimiento de la función social de la vivienda.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disposición adicional segunda declara de interés social la cobertura de necesidad de vivienda de las personas en especiales circunstancias de emergencia social incursas en procedimientos de desahucio por ejecución hipotecaria, a efectos de expropiación forzosa del uso de la vivienda objeto de un procedimiento de esa naturaleza, por un plazo máximo de tres años a contar desde la fecha del lanzamiento acordado por el órgano jurisdiccional competente. Esta previsión se aplica a las viviendas incursas en procedimientos de desahucio instado por entidades financieras, o sus filiales inmobiliarias o entidades de gestión de activos, en los cuales también sea una entidad financiera o sus filiales inmobiliarias o entidades de gestión de activos quien resulte adjudicatario del remate.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declarar la inconstitucionalidad de la disposición adicional segunda, la Sentencia de la que discrepo construye un canon sui generis que no tiene precedente alguno en nuestra doctrina constitucional. El eje de la argumentación que ofrece la Sentencia se basa en la contraposición de las políticas públicas adoptadas por el Estado y las adoptadas por Andalucía ante el mismo problema social derivado del desahucio de viviendas, y la consideración de que la norma autonómica “interfiere” en las medidas estatales de política económica. En concreto se afirma que tal norma “interfiere, al menos el ejercicio de la competencia estatal en materia de ordenación económica (art. 149.1.13 CE), al realizar una regulación que se proyecta sobre un ámbito material que ya había sido regulado por el Estado” y que “el legislador andaluz ha ejercitado la competencia que le incumbe en materia de vivienda de un modo que menoscaba la competencia estatal ex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Argumentación que presenta dos serios problemas. Ante todo, si se pretende utilizar como canon de enjuiciamiento la Ley estatal 1/2013, de 14 de mayo, de medidas para reforzar la protección a los deudores hipotecarios, reestructuración de deuda y alquiler social, no basta con afirmar de pasada, como hace la Sentencia, que “cabe reputar las acciones públicas disciplinadas en el art. 1 y en la disposición adicional primera de la Ley 1/2013 como elementos básicos de la regulación del sector de la vivienda” o que las medidas estatales “constituyen un correcto ejercicio de la competencia estatal en materia de bases de la planificación económica”. El carácter básico de cada uno de los concretos preceptos que se pretenden utilizar como norma de contraste debe ser fundamentado con precisión desde la doble perspectiva formal y material, lo que en ningún momento se lleva a cabo. En segundo lugar, el control de constitucionalidad de normas en el ámbito de las competencias compartidas o de las competencias exclusivas autonómicas sobre las que pueden incidir las competencias transversales estatales (como el art. 149.1.13 CE) no tiene como cometido enjuiciar la mayor o menor compatibilidad o coherencia entre políticas, medidas u objetivos estatales y autonómicos, sino solo la posible contradicción normativa; es decir, el control de constitucionalidad de una norma autonómica no se dirige a detectar eventuales interferencias con normas estatales en el plano aplicativo. En el presente caso la Sentencia no afirma en ningún momento que la norma autonómica contradiga una norma estatal dictada ex art. 149.1.13 CE en el sentido de contradicción insalvable incluso mediante la interpretación conforme, sino que se limita a decir que interfiere con una medida o con un objetivo de política económica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tampoco se acredita en ningún momento la realidad de esa supuesta interferencia, esto es, que la norma autonómica impida o dificulte la aplicación de las normas estatales o la consecución de los dos objetivos de política económica estatal. No se argumenta por qué la medida andaluza puede poner en riesgo el correcto funcionamiento del mercado hipotecario, ni en qué grado conlleva una desprotección o una reducción de la protección dispensada por el Estado a los colectivos desfavorecidos; por el contrario, se pone de relieve cómo la norma andaluza identifica tales colectivos de forma muy similar a los de la norma estatal y que ambas normas abordan “la misma situación de necesidad”. La Sentencia alcanza la conclusión de que la norma autonómica impugnada “constituye un obstáculo significativo para la eficacia de la medida de política económica que el Estado disciplina en la Ley 1/2013” sobre la base de dos argumentos: por un lado, que la norma impugnada, al abordar la misma situación de necesidad, “rompe el carácter coherente de la acción pública en esta materia, acción pública que el Estado articula con ese carácter como medio de obtener simultáneamente los dos objetivos de política económica indicados”; por otro lado, que “la concurrencia de figuras jurídicas dispares sobre una misma realidad —la suspensión del lanzamiento en la norma estatal y la expropiación de uso en la autonómica— hace difícil la aplicación conjunta de ambas disposiciones, principalmente a la hora de decidir si su eficacia es simultánea o sucesiva”. No puedo compartir ninguno de esos dos razonamientos.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una Comunidad Autónoma, en el ámbito de sus competencias, haya optado por su propia solución normativa frente a un determinado problema es expresión del principio constitucional de autonomía (art. 2 CE). El legítimo ejercicio de las competencias asumidas estatutariamente no puede quedar subordinado a una pretendida coherencia (eufemismo que apela a “uniformidad”) de la acción pública en todo el territorio del Estado. En cualquier caso, la Sentencia no explica tampoco por qué la norma andaluza “rompe el carácter coherente de la acción pública en esta materia”. Que la medida autonómica sea distinta a la estatal no basta para apreciar una pretendida ruptura de la coherencia de la acción pública. La Sentencia ni siquiera lo afirma categóricamente, pues se limita a apuntar meros problemas de aplicabilidad, los cuales en ningún caso pueden conformar motivos de inconstitucionalidad. De lo expuesto por la propia Sentencia se desprende más bien que ante un mismo problema —la protección de determinados colectivos vulnerables en materia de vivienda— se ha adoptado dos tipos de medidas. La estatal, introducida inicialmente mediante el Real Decreto-ley 27/2012, de 15 de noviembre, opera de forma automática para los supuestos que define de especial vulnerabilidad: suspensión de las ejecuciones por dos años, plazo aumentado a cuatro por el Real Decreto-ley 1/2015, de 27 de febrero, esto es, con posterioridad a la aprobación de la norma andaluza. Pues bien, esta medida dejará de ser aplicable el día 16 de mayo de 2017. En cambio, la medida prevista en la norma andaluza se limita a declarar el interés social a efectos expropiatorios, de la cobertura de necesidad de vivienda de personas en especiales circunstancias de emergencia social, a fin de proceder a la expropiación forzosa del uso de la vivienda por un plazo máximo de tres años, plazo este que se contará desde la fecha del lanzamiento acordado por el órgano jurisdiccional competente. No parece haber problema aplicativo alguno —cuya resolución compete en todo caso a los órganos judiciales y no a este Tribunal—, sino sucesión de normas en el tiempo. La regulación de la norma andaluza solo podría ser aplicable cuando finalizara el periodo de suspensión de los procedimientos de ejecución establecido por el Estado, pues solo a partir de entonces podría producirse el supuesto de hecho previsto por la norma andaluza: el lanzamiento acordado por un órgano judicial, que opera además como dies a quo del plazo de expropiación de tres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a falta de una justificación suficiente de la supuesta interferencia, debería haberse aplicado la doctrina de la STC 37/1987, de 26 de marzo, FJ 7, y, por consiguiente, haber rechazado la existencia de la vulneración denunciada. En la STC 37/1987, tras establecer que la legislación estatal de reforma y desarrollo agrario constituía ordenación básica de la actuación económica (art. 149.1.13 CE), resolvió que “ninguna de estas normas [autonómicas], que en parte introducen modificaciones de índole social y en parte sólo correcciones de mera técnica jurídica a lo ya dispuesto por las citadas leyes estatales, alcanza a desplegar una eficacia incisiva en la política económica general del Estado o en los elementos básicos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posibles implicaciones de la fundamentación de la presente Sentencia para nuestra futura jurisprudencia son preocupantes. Se da por bueno que el Estado, en virtud del título competencial contemplado en el art. 149.1.13 CE, pueda asumir e imponer de modo excluyente la solución de un problema social o económico como expresión de las bases de la planificación económica, cerrando el paso a que las Comunidades Autónomas puedan establecer sus propias medidas al respecto, incluso en el ámbito de las materias de su competencia exclusiva, como es la vivienda. En palabras de la propia Sentencia, el Estado podrá decidir “la extensión de la intervención pública” y “una solución normativa determinada” frente a un concreto problema, esto es, podrá decidir la única forma en que se podrá abordar ese problema. De tal manera que se impedirá a las Comunidades Autónomas que, en ejercicio de sus competencias, adopten disposiciones distintas con el mismo propósito de tutela y, que por su contenido o intensidad puedan alterar el equilibrio de intereses establecido por el Estado. Contra toda evidencia, la Sentencia de la que discrepo afirma que “las indicadas acciones estatales no agotan la competencia autonómica en materia de vivienda, que sigue intacta en gran medida porque puede ser ejercida a través de todo tipo de regulaciones que estén desligadas del mercado hipotecario”, y ofrece como ejemplo los instrumentos de fomento.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Sentencia aporta un nuevo constreñimiento de las competencias autonómicas, que se añade a una serie —ya excesiva— de pronunciamientos recientes, que, como he señalado en votos anteriores, si no se corrigen, terminarán redundando en una grave erosión y distorsión del sistema de distribución competencial consagrado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mayo de dos mil quince.Voto particular parcialmente discrepante que formula la Magistrada doña Encarnación Roca Trías a la Sentencia dictada en el recurso de inconstitucionalidad 4286-2013,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reconoce el art. 90.2 de la Ley Orgánica del Tribunal Constitucional, y con el mayor respeto a la opinión de la mayoría, debo manifestar mi total y absoluto desacuerdo con esta Sentencia, en lo que atañe a la disposición adicional segunda del Decreto-ley andaluz 6/2013, de 9 de abril, de medidas para asegurar el cumplimiento de la función social de la vivienda. Discrepo de la argumentación vertida en sus fundamentos jurídicos 17 y 18. Pero, también, de la declaración de inconstitucionalidad y nulidad de la disposición citada, que no distingue entre los distintos supuestos que contempla.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centran en la determinación del título competencial vulnerado por la Comunidad Autónoma de Andalucía al regular la expropiación del derecho de uso en favor del deudor hipotecario ejecutado después del remate en el procedimiento de ejecución hipotecaria. A mi modo de ver, la Comunidad Autónoma ha vulnerado la competencia exclusiva del Estado en materia procesal, contenida en el art. 149.1.6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desacuerdo, que ya expuse en la deliberación, son las que referiré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 plantea en esta Sentencia un problema de inconstitucionalidad mediata, esto es, si la disposición adicional segunda del Decreto-ley 6/2013 ha vulnerado la competencia que asiste al Estado ex art. 149.1.13 CE para la reorganización y recapitalización del sector financiero, y para proveer a las necesidades de deudores hipotecarios propietarios de viviendas, que son objeto de ejecución hipotecaria que finaliza con la pérdida de su vivienda habitual.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doctrina constitucional consolidada de este Tribunal, lo cual excusa de su cita pormenorizada, el método a seguir en estos casos debe partir de la identificación de las normas y preceptos estatales de contraste y de la determinación del título competencial que asiste para dictarlas, paso imprescindible para resolver sobre la existencia o no de la extralimitación competencial denunciada. Expuesto de forma simplificada, la Comunidad Autónoma, en ejercicio de su competencia exclusiva para regular un sector económico, no puede dictar normas que, por su contenido, corresponden a una competencia material exclusiva del Estado. Si así lo hiciera, sin entrar en la contradicción o no con la norma estatal, aún en el caso de que éste no lo hubiera regulado, la norma autonómica sería inconstitucional. Por el contrario, cuando se trata de títulos competenciales transversales, como es el caso del art. 149.1.13 CE, el ejercicio por la Comunidad Autónoma de sus competencias sólo tiene el límite de no contradecir o no menoscabar la competencia ejercida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hora de realizar el encuadramiento competencial de las normas estatales que sirven de contraste, la doctrina constitucional ha venido a seleccionar el más específico frente a los más genéricos. Aunque no faltan ocasiones en que ha utilizado de forma conjunta la competencia estatal más específica con el título del art. 149.1.13 CE, como es caso de la STC 235/1999, de 20 de diciembre, que cita la Sentencia de la mayoría, no por ello el Tribunal ha dejado de lado la competencia específica que asiste al Estado, sobre todo porque le permite dictar una regulación completa de una determinada materia que responderá, claro está, a los principios ordenadores con especial incidencia en la economía general o en un sector económico 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de la mayoría comienza analizando las normas estatales que se entienden vulneradas para determinar el título competencial que asiste al Estado para dictarlas, dando por bueno el que alega el Abogado del Estado y sin analizar los títulos competenciales que cita la disposición final tercera de la Ley 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hacer mención alguna a su contenido, aunque sí a la finalidad de reorganización del sistema financiero, concluye la argumentación de la Sentencia de la que aquí se discrepa que las disposiciones legales aprobadas por el Gobierno, entre las que incluye no sólo los Reales Decretos-leyes 2/2012 y 18/2012, sino también el memorando de entendimiento de 20 de julio de 2012 firmado con la Unión Europea, que inexplicablemente incorpora al bloque de la constitucionalidad, se han dictado al amparo del art. 149.1.13 CE, por responder a la necesidad de recapitalización del sector financiero, siendo esta una línea esencial de la política económica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igual forma reconduce a este título competencial las medidas que incorpora el Real Decreto-ley 27/2012, de 15 de noviembre, reconvertido en Ley 1/2013, de 14 de mayo, modificado finalmente por el Real Decreto-ley 1/2015, de 27 de febrero. Todos ellos prevén la suspensión temporal de los lanzamientos cuando en un proceso de ejecución hipotecaria, se hubiera adjudicado al acreedor la vivienda habitual de personas deudoras que se encuentren en los supuestos de especial vulnerabilidad y encarga al Gobierno promover con el sector financiero un fondo social de viviendas destinadas a dar cobertura a las personas desalojadas de su vivienda habitual por el impago de un préstamo hipotecario. Considera que estas medidas tienen por objetivo “normalizar los mercados hipotecarios”.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medida presenta, según la Sentencia, una estrecha conexión con el mercado hipotecario, pues la delimitación de los supuestos en que procede la suspensión del lanzamiento del deudor hipotecario, una vez finalizado el procedimiento de ejecución, sirve para no alterarlo.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medida también, ya que se ocupa de las situaciones de vulnerabilidad que considera compatibles con el adecuado funcionamiento de dicho mercado. En definitiva, según la Sentencia, con estas dos medidas “el Estado define la extensión de la intervención pública de protección de las personas en situación de vulnerabilidad que considera compatible con el adecuado funcionamiento del mercado hipotecario y, a la vez, para evitar que el equilibrio que juzga oportuno se quiebre, impide que las Comunidades Autónomas en ejercicio de sus competencias propias adopten disposiciones que, con este mismo propósito de tutela, afecten de un modo más intenso a dicho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Pues bien, discrepo del encuadramiento competencial que ha realizado la Sentencia de las medidas contempladas en la Ley 1/2013, en base a la incidencia económica que tienen en el mercado hipotecario, cuyo correcto funcionamiento es un principio general de ordenación de la economía, y con desprecio de su contenido material. El capítulo I de la Ley 1/2013 prevé, en su redacción vigente, la suspensión por el plazo de cuatro años de los lanzamientos de familias que se encuentran en la situación de especial riesgo de exclusión, que define. La exposición de motivos señala que esta medida, excepcional y temporal, pretende perfeccionar y reforzar el marco de protección de los deudores que, a causa de las condiciones excepcionales derivadas de la crisis económica, han visto modificada su situación económica y patrimonial y se han encontrado en una situación merecedora de protección. Por ello, afecta a procesos judiciales de ejecución hipotecaria y de venta extrajudicial por las cuales se adjudique al acreedor la vivienda habitual de personas pertenecientes a determinados colectivos. En estos casos, la Ley impide que se proceda al lanzamiento, debiendo los deudores ejecutados acreditar dichas condiciones ante el Notario o el Juez responsables del procedimiento de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resulta claro que este precepto de la Ley estatal incide, modificándolo parcial y temporalmente, en el sistema general de ejecución hipotecaria, que finaliza con la puesta a disposición, si así lo solicita el adquirente en el remate, en las condiciones establecidas en la Ley de enjuiciamiento civil (LEC). Caso que no cumpla estas condiciones, el adquirente en el proceso de ejecución hipotecaria no pierde, desde luego, la facultad de uso o posesión inherente a la propiedad, pero debe instar su recuperación en el juicio que corresponda (art. 675 LEC).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quiera que la suspensión afecta a los procesos judiciales o extrajudiciales de ejecución hipotecaria iniciados antes de la entrada en vigor de la Ley en los que no se hubiese ejecutado el lanzamiento (disposición transitoria primera) y a los que se inicien con posterioridad a la misma, la suspensión del lanzamiento ordenada por la Ley puede operar de dos formas: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Si la suspensión afecta a los procesos de ejecución hipotecaria impidiendo al Juez dictar el Auto ordenando el lanzamiento, resulta que la Ley 1/2013 habrá añadido una nueva excepción a las previstas en el art. 661.2 LEC, cuando existan terceros ocupantes distintos del ejecutado, las únicas que permiten y a la vez obligan al Juez a denegar el desalojo instado por el adquirente que reúne las condiciones establecidas en el art. 675 LEC. Esta posibilidad es i) carácter temporal; ii) solo para determinados adquirentes (los acreedores); iii) para determinados ejecutados (los que se encuentran en la situación de necesidad por ella descrita); y iv) solo para concretos inmuebles hipotecados (los que constituyen vivienda habitual del deudor ejecutado). Con ello, la Ley 1/2013 ha venido a modificar, aunque sea de forma temporal, la regulación contenida en el la Ley de enjuiciamiento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Mientras que la regulación de la ejecución hipotecaria judicial y extrajudicial forma parte de la competencia que asiste al Estado para la regulación de esta institución civil (art. 149.1.8 CE), tanto el procedimiento judicial de ejecución como la de la posesión judicial y el lanzamiento de los ocupantes del inmueble que afecta a los dos procedimientos anteriormente señalados, constituye el complemento procesal necesario para que la ejecución de hipoteca cumpla la finalidad establecida, como bien demuestra el hecho de que haya recibido en la Ley de enjuiciamiento civil un tratamiento específico distinto del resto de procesos ejecutivos. Es por ello que la regulación estatal (art. 1, párrafo 2 de la Ley 1/2013) que establece las condiciones en las que el ejecutado puede permanecer en la vivienda habitual adjudicada al adquirente acreedor, impidiendo al Juez que dicte auto de lanzamiento, se ha dictado en ejercicio de la competencia más específica que asiste al Estado ex art. 149.1.6.CE.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Si, por el contrario, la suspensión ordenada por la Ley estatal se produce con posterioridad al Auto firme que resuelve el lanzamiento con el correspondiente desalojo, pero antes de que éste se haya llevado a efecto en los términos ordenados, la norma habrá arbitrado una suerte de suspensión de un derecho reconocido en una resolución judicial firme (contra el Auto judicial que ordena el lanzamiento no cabe recurso alguno), pues tiene la virtualidad de impedir la completa ejecución de lo ordenado por el órgano judicial, que no es otra cosa que el reconocimiento del derecho a la posesión que ostenta el adquirente frente al ejecutado, y su inmediata efectividad con el lanzamiento, un derecho al que el adquirente puede voluntariamente renunciar, pero que no puede ser impedido sin que quede privada de efectos la resolución judicial que se lo ha reconocido. Al impedir la ejecución del Auto firme, posponiéndola, la disposición estatal establece un supuesto específico de inejecución temporal de la resolución judicial firme, que forma parte de la competencia que asiste al Estado para regular, ex art. 149.1.6 CE, las formas de ejecución de las resoluciones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el art. 18 de la Ley Orgánica del Poder Judicial (LOPJ), norma de contenido inequívocamente procesal, el que establece que las resoluciones judiciales solo podrán dejarse sin efecto en virtud de los recursos establecidos; que las sentencias se ejecutarán en sus propios términos, salvo que exista una imposibilidad, en cuyo caso podrá sustituirse por la indemnización correspondiente, y que “los derechos reconocidos frente a la Administración por una sentencia firme” pueden ser expropiados siguiendo el procedimiento establecido y siempre mediando la correspondiente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Así pues, sea cual sea la forma en que la suspensión del lanzamiento se instrumente, antes o después de que se dicte el Auto judicial por el que se ordena la ejecución, la Ley 1/2013 establece una regulación de carácter materialmente procesal, sobre la que el Estado tiene competencia exclusiva. Este título competencial se recoge, junto con otros, en la disposición final tercera de la ley 1/2013, sin especificar cuál de ellos resulta de aplicación para el dictado de cada uno de los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la Ley 1/2013 ha tenido en cuenta para adoptar la medida con la que pretende proteger a quienes han perdido o perderían la posesión de su vivienda habitual por la ejecución de la hipoteca, los intereses económicos en presencia, incluidos los de las entidades financieras, principales afectadas por ella. Pero el impacto económico que una medida de este alcance puede producir al impedir, sin contemplar la correspondiente indemnización, que el adquirente no obtenga la posesión hasta transcurridos cuatro años, no la convierte automáticamente en una medida dictada en ejercicio de la competencia del art. 149.1. 13 CE, prescindiendo de su contenido material. Si así fuera, cualquier modificación de cierta entidad de la Ley hipotecaria y de la Ley de enjuiciamiento civil, por tener incidencia económica en el mercado hipotecario, que, a su vez, la tiene en la economía general, debería ser reconducida a este mismo título competencial sobrando, en consecuencia, cualesquiera otros, incluso los que cita la disposición final tercera de la Ley 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no deja de causar perplejidad que la Sentencia de la que discrepo, lejos de analizar cuál de todos los títulos competenciales podrían verse afectados para seleccionar entre ellos el más específico, haya optado por el contemplado en el art. 149.1.13 CE a partir de “estrecha conexión” con el “objetivo de normalizar los mercados hipotecarios”, cuando, precisamente, viene a modificar parcial y temporalmente las reglas procesales esenciales de la ejecución hipotecaria, ignorando el del art. 149.1.6 CE que ni siquiera menciona. Menos aún se me alcanza cuál puede ser esa “estrecha conexión” que la Sentencia dice existir entre la normalización de los mercados hipotecarios y el asentamiento del sistema financiero, con el mandato al Gobierno para que promueva con el sector financiero un fondo social de viviendas, pues el hecho de que este fondo pretenda cubrir las necesidades de quienes han sido desalojados por el impago de un préstamo hipotecario, nada añade, es más, produce un nulo impacto en el sistema hipotecario y no afecta a la solvencia de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Enmarcado el capítulo I de la Ley 1/2013 en la competencia del art. 149.1.6 CE, la extralimitación competencial que se achaca a la disposición adicional segunda del Decreto-ley autonómico exige determinar si, a la vista de su contenido, estamos o no ante una norma materialmente procesal. Si así fuera, sería inconstitucional por carecer la Comunidad Autónoma de competencia para dictarla.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expropiación regulada en la disposición adicional segunda del Decreto-ley andaluz se refiere al derecho de uso o posesión de las viviendas incursas en un procedimiento de ejecución hipotecaria, cuando ya se ha producido la adjudicación del remate a favor del acreedor que sea una entidad financiera, o filial inmobiliaria —momento en el cual se adquiere la propiedad—, y una vez reconocido por el órgano judicial que el adquirente tiene, frente al ejecutado, derecho a la posesión, y por tanto se ha decretado el lanzamiento.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señala el apartado 1 de la citada disposición, la expropiación temporal del uso de las viviendas se extiende a los tres años a contar desde la fecha del lanzamiento acordado por el órgano jurisdiccional competente luego, debe existir un Auto firme que ordene el lanzamiento. Es claro, por tanto, que a diferencia de la norma estatal de contraste, la disposición impugnada no ha podido introducir una nueva causa que obligue al Juez a no ordenar el lanzamiento, sino que opera, una vez decretado, pero antes de que sea ejecutado en los términos ordenados. Así se infiere de la interpretación sistemática de la norma, pues, una vez desalojado el ejecutado, no tendría sentido que la expropiación estuviera ligada a la existencia de una ejecución hipotecaria, sino al hecho de que la vivienda esté vacante, y que los protegidos sean los ejecutados y no cualesquiera otras personas en las que concurran las mismas condiciones merecedoras de protección que concurren en los deudores ejecutados para ser beneficiarios de la expropiación. Es más, ello se desprende del tenor literal del apartado 15 de la disposición impugnada, que sólo contempla el supuesto de expropiación del uso de la vivienda cuando ya se ha ejecutado el desalojo; en concreto, cuando se trate de procesos de ejecución iniciados antes de su entrada en vigor en los que se haya ejecutado el lanzamiento, pero la vivienda permanezca vacía después de ésta. A ello me referiré más adelante.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tal y como ha señalado este Tribunal, la determinación de las causas de utilidad pública o interés social para la expropiación de bienes y derechos corresponde a la Administración titular de la competencia material sustantiva. Como señala la STC 37/1987, de 26 de marzo, FJ 6, cuando la legislación sectorial corresponda a las Comunidades Autónomas son éstas y no el Estado, las que ostentan la potestad de definir legalmente los supuestos en que cabe hacer uso del instrumento expropiatorio mediante la declaración de la causa expropiandi necesaria en cada caso, sin perjuicio de atenerse a la legislación general del Estado, que garantiza por igual los derechos patrimoniales de todos los sujetos privados. Entiendo, sin embargo, que cuando la expropiación incide, impidiéndola, en la ejecución de una resolución judicial firme, no estamos ya ante la expropiación forzosa de una facultad del derecho de propiedad a la que se refieren los arts. 33.3 y 149.1.18 CE, sino ante la regulación de la forma en que deben ejecutarse las resoluciones firmes, o mejor dicho, su inejecución, pues no cabe duda, en mi opinión, que la regulación que contiene el art. 18 LOPJ, aunque utilice el término expropiación para referirse a la privación del derecho reconocido por la resolución judicial, no puede reconducirse a la institución de la expropiación forzosa sino a la materia procesal. Y esto es lo que ocurre en este caso, ya que la disposición impugnada expropia el derecho del adquirente a obtener la posesión frente al ejecutado, derecho ya declarado por una resolución judicial firme. Y ello corresponde a la materia procesal, motivo por el cual, al ser ésta una competencia exclusiva del Estado, la disposición impugnada es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No obstante lo hasta aquí expuesto, el apartado quince de la disposición adicional segunda del Decreto-ley andaluz 6/2013 contempla, también, la expropiación del derecho de uso de la vivienda cuando afecta a los procesos de ejecución hipotecaria iniciados antes de su entrada en vigor, pero ya finalizados con el lanzamiento del deudor ejecutado tras su vigencia, siempre y cuando las viviendas continúen desocupadas y no hayan sido enajenados a terceros pues, de haber ocurrido esto último, ya no sería la entidad financiera o su filial hipotecaria que ha resultado adjudicataria en el remate y que se define por la norma como sujeto expropiado, sino ante un tercero, excluido del supuesto contemplado como causa expropiatoria del uso.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se trata de la regulación de una causa expropiandi establecida por la Comunidad Autónoma en ejercicio de su competencia en materia de vivienda. Esta regulación no es, sin duda, materialmente procesal pues el proceso ha finalizado con la ejecución de la resolución judicial firme. La Ley autonómica regula una causa expropiatoria que entiende necesaria para el ejercicio de su competencia en materia de vivienda. Dicha causa afecta a un número determinado y limitado de viviendas, las que son objeto de procesos de ejecución ya iniciados, en que la adjudicación i) se realizó a la entidad financiera o su filial inmobiliaria que sigue siendo titular de la misma; ii) se llevó a efecto el lanzamiento tras la entrada en vigor de la disposición autonómica; iii) la vivienda está desocupada, y iv) el ejecutado reúne las condiciones establecidas en la disposición autonómica impugnada. Una medida de alcance muy limitado y perfectamente cuantificable, ya que no resulta de aplicación a los procesos de ejecución hipotecaria que se inicien con posterioridad a su entrada en vigor, que permite descartar, ab initio, el desfavorable y extendido impacto, argumentado por el Abogado del Estado, pero nunca acreditado, sobre los activos inmobiliarios de la Sociedad de gestión de activos procedentes de la reestructuración bancaria en Andalucía y sobre las medidas de reestructuración bancaria aprobadas por el Estado en el ejercicio de su competencia ex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ello que, en mi opinión, la inconstitucionalidad debía haberse limitado a los supuestos en los que se impide la ejecución del Auto firme dictado por el Juez, pero no así a aquellos procesos iniciados antes de la entrada en vigor del Decreto-ley autonómico, pero finalizados con el desalojo cuando se realiza la expropiación del derecho de uso.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Mi discrepancia no se limita, únicamente, al encuadramiento competencial realizado por la Sentencia de la que discrepo y que, como acabo de exponer, debería haber arrojado un resultado bien distinto. Se extiende a la argumentación seguida para determinar si ha existido o no la extralimitación competencial denunciada, es decir, la forma en que se ha aplicado el título competencial del art. 149.1.13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afirmar, en mi opinión, que la Sentencia haya errado al determinar el canon aplicable, reiterado en el fundamento jurídico 17, que recuerda que el Estado no puede incluir, con base en este título, una acción económica si no posee incidencia directa y significativa sobre la actividad económica general y a reserva de que el uso que haga el Estado de esta atribución transversal, no agote el título competencial más específico que incumbe a la Comunidad Autónoma. Creo que la Sentencia de la mayoría, lisa y llanamente, ha ignorado este canon al aplicarlo a la disposición adicional segunda del Decreto-ley autonómico construyendo uno nuevo y a medida. Exactamente lo mismo que ocurrió en las SSTC 34/2013, de 14 de febrero, y 74/2014, de 8 de mayo, que tras identificar el canon que la doctrina constitucional había establecido para el art. 149.1.13 CE, y pretendiendo no modificarlo, llegaron, precisamente, a resultados que su correcta aplicación habría impedido. Así, desde la STC 34/2013, de 14 de febrero, las bases de la planificación económica no son ya meros criterios o directrices de ordenación general con especial incidencia en la economía en general o en un sector económico concreto, sino que permiten regulaciones de materias concretas, dentro de cada sector, cuando éste y no la medida, tenga incidencia sobre la economía general, regulaciones tan pormenorizadas como sea necesario para cumplir el objetivo económico identificado por el Estado, vaciando con ello las competencias exclusivas de las Comunidades Autónomas sobre el sector. Así lo pusieron de manifiesto los Votos particulares formulados a las Sentencias anteriormente citadas, a cuya argumentación ahora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esta Sentencia da un paso más. No se trata ya de que las normas autonómicas deban respetar, en el ejercicio de sus competencias exclusivas de regulación de sectores concretos, las normas estatales dictadas en ejercicio de este título competencial, lo que impediría su contradicción o menoscabo, sino de que, una vez ejercida la competencia del art. 149.1.13 CE, las Comunidades Autónomas no podrían ejercer las suyas sobre el concreto sector económico afectado, aun cuando no exista contradicción o menoscabo de la competencia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señalé anteriormente, resulta que la Sentencia de la mayoría entiende que el Estado ha dictado una normativa que, incidiendo en el sistema de ejecución hipotecaria, atiende a la situación de los deudores que se encuentran en circunstancias merecedoras de especial protección, y que, como consecuencia de la crisis económica, están en riesgo de perder su vivienda, a la vez que contempla la promoción de un fondo social de viviendas. Pero estas medidas son las únicas que procede adoptar. Con ellas, añade, el Estado define la extensión de la intervención pública de protección de personas en situación de especial vulnerabilidad que considera compatible con el adecuado funcionamiento del mercado hipotecario, a la vez que impide a las Comunidades Autónomas que “en ejercicio de sus competencias propias adopten disposiciones que, con este mismo propósito de tutela afecten de modo más intenso a dicho mercado”. La Sentencia cierra, así, la primera parte del círculo, pues sólo al Estado corresponde establecer la regulación de la protección de los deudores hipotecarios o de cualquier otra medida en materia de vivienda cuando la medida adoptada pueda incidir, de forma más o menos amplia, en el mercado hipotecario, lo que equivale a atribuirle competencia para la regulación de un sector, la vivienda, en todo aquello que pueda afectar al mercado hipotecario. Ello implica que se ha privado a la Comunidad Autónoma de una buena parte de su competencia regulatoria, que es precisamente lo que pretendía evitar la doctrina constitucional cuando estableció un límite, derivado precisamente, de la naturaleza de directrices o principios ordenadores de las medidas adoptadas a partir de este título competencial: es decir, que permitieran que las Comunidades Autónomas puedan ejercer en plenitud su competencia regulatoria exclusiva sobre el sector, respetando, claro está, estos principios generales o medidas. Es verdad, que aún le queda la posibilidad de adoptar medidas de fomento, tal y como señala la sentencia de la mayoría, pero no es este, precisamente, el resultado perseguido con la utilización del canon al que me estoy refiriendo.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círculo se completa en el fundamento jurídico 18, cuando la Sentencia analiza si la disposición adicional segunda obstaculiza las medidas adoptadas por el Estado. Señala que esta disposición no introduce meras modificaciones o correcciones de técnica jurídica a las disposiciones adoptadas por el Estado, sino que responde a principios diversos, arbitrando un mecanismo distinto, razón por la cual no es aplicable lo afirmado en la STC 37/1987 en que la Ley autonómica impugnada introducía modificaciones o correcciones que no incidían en la medida estatal. Afirma, enlazando con lo anteriormente dicho, que el nuevo mecanismo orientado a satisfacer la misma situación de necesidad rompe el carácter uniforme de la acción pública que el Estado ha articulado como medio para no perturbar el mercado hipotecario y proteger a los deudores. Por ello, aunque no es posible conocer a ciencia cierta si la medida expropiatoria impide las previstas por el Estado, ya que la Sentencia de la que discrepo se limita a afirmar que “la concurrencia de figuras jurídicas dispares sobre una misma realidad hace difícil la aplicación conjunta de ambas medidas” de manera que las del Estado no podrían verse impedidas por las autonómicas , y mucho menos aún, cuál es la incidencia que éstas pueden tener en el funcionamiento general del mercado hipotecario o en la reestructuración bancaria, la Sentencia concluye que en cuanto supone una intervención pública adicional a la diseñada por el Estado, “interfiere, al menos el ejercicio la competencia estatal en materia de ordenación económica (art. 149.1.13) al realizar una regulación que se proyecta sobre un ámbito material ya regulado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señalé al principio de este Voto, las competencias exclusivas de la Comunidad Autónoma están limitadas por el ejercicio por el Estado de las suyas. Cuando se trata de una competencia transversal, como es la del art. 149.1.13 CE, el ejercicio de la competencia autonómica no puede contradecir ni menoscabar la competencia del Estado, para lo cual hay que determinar si ha existido una contradicción, lo que descartó la STC 37/1987 en el caso entonces planteado, o si se ha producido un menoscabo de las normas estatales dictadas en ejercicio de la competencia que le asiste, como es el supuesto que nos ocupa ahora. Sólo en estos casos la regulación autonómica dictada en ejercicio de sus competencias exclusivas sobre el sector regulado sería inconstitucional. Pero en modo alguno la competencia que asiste al Estado ex art. 149.1.13 CE puede servir, (desde luego nunca lo había hecho hasta la Sentencia de la que discrepo), para atribuir al Estado una competencia exclusiva para regular de “modo uniforme”, dicho sea con las palabras que utiliza la sentencia de la mayoría, la materia sobre la que incide la medida de ordenación económica, de manera que quede excluida cualquier posibilidad de regulación por parte de la Comunidad Autónoma, aunque no se oponga a la normativa del Estado ni la menoscabe. Creo que el título VIII de la Constitución no contiene una cláusula de cierre, según la cual, en época de crisis económica, el objetivo de paliar sus efectos justifique la modificación del alcance de los títulos competenciales estatales, en detrimento de los asumidos estatutariamente.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son, sucintamente expuestas, las razones que me han llevado a formular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mayo de dos mil quince.Voto particular que formula el Magistrado don Juan Antonio Xiol Ríos a la Sentencia dictada en el recurso de inconstitucionalidad núm. 4286-2013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discrepo de la fundamentación jurídica y del fallo sobre la impugnación de la disposición adicional segunda del Decreto-ley de Andalucía 6/2013, de 9 de abril. Considero que la Sentencia hubiera debido ser desestimatoria en ese particular al no haberse producido extralimitación competencial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de mis compañeros en la que se sustenta la Sentencia se cifra en que la disposición adicional segunda del Decreto-ley 6/2013, que regula la declaración del interés social a efectos de expropiación forzosa de la cobertura de necesidad de vivienda de personas en especiales circunstancias de emergencia social, es inconstitucional porque el legislador andaluz ha ejercitado la competencia que le incumbe en materia de vivienda de un modo que menoscaba la competencia estatal establecida en el art. 149.1.13 CE. A esos efectos, dicha opinión sostiene que esta concreta regulación autonómica resulta contraria a las bases y coordinación de la planificación general de la actividad económica que había sido establecida por el Estado en el Real Decreto-ley 27/2012, de 15 de noviembre, y en la Ley 1/2013, de 14 de mayo, al arbitrar una solución completa para los supuestos de especial vulnerabilidad en las ejecuciones hipotecarias, consistente en la suspensión temporal de los lanzamientos.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opinión de otros Magistrados que también han sustentado una posición discrepante en que la regulación establecida en la citada disposición adicional segunda supone un legítimo ejercicio de las competencias autonómicas en materia de vivienda previstas en el artículo 56 del Estatuto de Autonomía para Andalucía y en que no cabe convertir el art. 149.1.13 CE en una fórmula para vaciar de competencias a las comunidades autónomas. En ese sentido suscribo los argumentos en que se fundamenta dicha opinión y en este Voto particular me limitaré a incidir en alguna de las ideas ya expuestas en esa posición disidente y que me parecen de especial relieve. Sin embargo, he preferido no adherirme a dicho voto para evitar confusiones innecesarias, pues no comparto la opinión defendida por los Magistrados disidentes a que me refiero en el sentido de que la regulación del decreto-ley resulta contraria al art. 149.1.6 CE —materia de legislación procesal—. No merece la pena que me extienda en la argumentación sobre este punto, pues se trata de una alegación que ni siquiera se ha formulado en el recurso, en el que no aparece invocado el expresado título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Nuevamente, como ya sucedió en la STC 74/2014, de 8 de mayo, se está, a mi juicio, ante un supuesto en que, en un contexto justificativo fundado en la aplicación de la jurisprudencia constitucional sobre el art. 149.1.13 CE, se está en realidad mutando su contenido en el sentido no expreso, pero perceptible en las últimas resoluciones de este Tribunal, si se apela al llamado contexto de descubrimiento, y sobre el que ya he advertido en otros Votos particulares (así, STC 170/2014), de avanzar en un proceso de recentralización que amenaza con tener severas consecuencias en nuestro sistema constitucional, en este caso, además, a costa de la efectividad de medidas tendentes a paliar situaciones de exclusión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149.1.13 CE establece que el Estado tiene competencia exclusiva sobre las bases y coordinación de la planificación general de la actividad económica. La STC 34/2013, de 14 de febrero, en una primera inflexión recentralizadora, que ya fue puesta de manifiesto en el Voto particular de que fue objeto, estableció una comprensión del concepto de “bases” que superaba, a mi juicio, el sentido natural en el lenguaje de esta expresión, deducido de su uso literal, semántico y pragmático, posibilitando que el Estado estableciera no solo criterios de ordenación general de un sector de la economía de exclusiva competencia autonómica, sino pormenorizadas regulaciones de aspectos materiales concretos que agotaran la consecución del objetivo perseguido por el Estado, en cuyo marco debería desenvolverse, ya de manera imposible, la hipotética normativa sectorial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 nueva Sentencia se opera una segunda inflexión conforme a la cual, una vez “ejercitada” la competencia estatal de regulación de las bases o planificación de un sector económico de competencia de la comunidad autónoma, la comunidad autónoma queda “expropiada” de esa competencia. Esto es, la aplicación del art. 149.1.13 CE por el Estado produce, en opinión de la mayoría, un efecto de bloqueo de la competencia sectorial autonómica exclusiva, el cual, a mi juicio, no era el pretendido por el constituyente cuando se diseñó el Estado autonómico y se redactó el art. 149.1.13 CE utilizando las expresiones “bases” y “coordinación”.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otro lado, tampoco puedo mostrar mi conformidad con la opinión de la mayoría en que se sustenta la Sentencia de que la normativa autonómica controvertida interfiere la regulación estatal. La normativa estatal actualmente vigente (art. 1 de la Ley 1/2013, en la redacción dada por el Real Decreto-ley 1/2015) establece una suspensión de determinados lanzamientos por cuatro años, por lo que la ejecución de la normativa autonómica, tomando como presupuesto la existencia de una resolución de lanzamiento, quedará simplemente aplazada (no necesariamente en todos los casos) hasta que haya transcurrido el plazo de cuatro años desde la entrada en vigor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normativo la regulación autonómica no es susceptible de interferir en la estatal, como se defiende en la opinión mayoritaria. Aquella establece un presupuesto fáctico —existencia de un efectivo lanzamiento— que la normativa estatal puede impedir temporalmente que se produzca al disponer su aplazamiento. La simple inexistencia temporal (eventual) del presupuesto fáctico necesario para que pueda aplicarse la disposición adicional segunda del Decreto-ley 6/2013, puede determinar, en el peor de los casos, que la normativa autonómica sobrevenga a la estatal, es decir, que su aplicación dependa de ella, pero no puede implicar contradicción, interferencia ni “eficacia incisiva” alguna sobre la regulación estatal, entendiendo estos términos en un sentido lógico. A pesar de ello, la opinión mayoritaria da entrada a la aplicación del art. 149.1.13 CE, junto a otra, por esta razón a la que me opongo.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considero que la disposición adicional segunda del Decreto-ley 6/2013 no debería haberse declarado inconstitucional ya que, en los términos expuestos, ni ha supuesto una invasión de competencias estatales ni, en su caso, supone ninguna interferencia en la regulación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mayo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