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6288-2014,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octubre de 2014 tuvo entrada en el Registro General de este Tribunal un oficio de la Sala de lo Social, con sede en Burgos, del Tribunal Superior de Justicia de Castilla y León al que se acompaña, junto con el testimonio del procedimiento ordinario núm. 179-2014, Auto de 1 de octubre de 2014, en el que se acuerda plantear cuestión de inconstitucionalidad en relación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pensionista interpuso demanda ante el instituto nacional de la Seguridad Social en reclamación de actualización de la pensión solicitando que se declarase el derecho a percibir la paga única compensatoria a que se refiere el apartado 1.2 del art. 48 de la Ley general de la Seguridad Social (LGSS), derivada de la diferencia que resulta entre el índice en función del cual se calculó dicha revalorización, que fue del 1 por 100 y el índice de precios al consumo acumulado correspondiente al período comprendido entre noviembre de 2011 y noviembre de 2012, que fue del 2,9 por 100, en la parte proporcional correspondiente al período comprendido entre el 1 de enero y el 30 de noviembre de 2012, ambos inclusive. Asimismo, solicitaba que se declarase el derecho a que la revalorización de la pensión en 2013 se efectúe sobre la cuantía de la pensión a 1 de enero de 2012, actualizada con la diferencia que resulta entre el índice en función del cual se calculó la revalorización en aquella fecha, que fue del 1 por 100, y el índice de precios al consumo acumulado correspondiente al período comprendido entre noviembre de 2011 y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el 20 de mayo de 2014 estimando en parte la demanda, declarando “el derecho del demandante a que se considere como pensión del año 2012 la señalada en el apartado segundo del relato histórico de la presente incrementada en un 2,9 por 100 y que la misma sirva de base para el incremento acordado en el año 2013 y 2014” y el “derecho del actor a percibir las diferencias correspondientes al año 2012 que son la diferencia entre el 1 por 100 aplicado y el 2,9 por 100 debido”. Se condena al INSS a abonar al demandante el pago de la cantidad que se especifica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señaló para su deliberación y fallo el día 16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el órgano judicial dictó providencia de 16 de septiembre de 2014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 por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mostró su conformidad con el planteamiento de la cuestión. El resto de las partes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31 de enero de 2014 la Sala de lo Social con sede en Burgos del Tribunal Superior de Justicia de Castilla y León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los fundamentos de derecho comienzan con un recordatorio de la obligación de plantear cuestión de inconstitucionalidad que recae sobre el órgano judicial así como de los límites constitucionales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analizará si, aun siendo de grado máximo, carece realmente de justificación habilitante, puesto que este Tribunal Constitucional admite que “la prohibición de retroactividad operaría plenamente y solo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señala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que no pierda el poder adquisitivo de la pensión que tiene derecho a percibir como consecuencia de su previa contribución al sistema y este es el sistema de revalorizaciones de las pensiones, sistema que establece el art. 50 CE, para evitar que como consecuencia del incremento del coste de la vida, en unos años las pensiones reconocidas pierdan su esencia y produzca un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establece el periodo que se debe tener en cuenta para el cálculo del índice de precios al consumo (“el periodo comprendido entre noviembre del ejercicio anterior y noviembre del ejercicio económico al que se refiere la revalorización”) y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Y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único límite al importe de la revalorización de las pensiones contributivas se establece en el art. 49 LGSS: la revalorización de las pensiones no podrán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señala que el objeto de la cuestión de inconstitucionalidad es si la supresión de la paga compensatoria que dispone el art. 2.1 del Real Decreto-ley 28/2012 “vulnera un derecho causado, consolidado y devengado, conforme al art. 50 CE, afectando de forma retroactiva a derechos adquiridos y con la vulneración del art. 9.3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declara que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de la Seguridad Social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Constitución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Segunda, acordó admitir a trámite la cuestión mediante providencia de 18 de noviembre de 2014; deferir a la Sala Primera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la Comunidad Autónoma de Castilla y León, a fin de que, de conformidad con lo dispuesto en el art. 35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de este Tribunal el 27 de noviembre de 2014 el Letrado de la Administración de la Seguridad Social se personó en nombre del instituto nacional de la Seguridad Socialy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noviembre de 2014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28 de noviembre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5 de diciembre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se personó por escrito presentado el 3 de diciembre de 2014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IPC del año en curso, no constituye un derecho consolidado integrado en el patrimonio del pensionista, muy al contrario, constituye, a su juicio, una mera expectativa de derecho y, como mucho, un derecho condicionado a la fijación de su contenido por la Ley general de presupuestos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general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LGSS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sólo será y en la forma que fije la Ley de presupuestos generales cuando se determine y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Constitución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vulneración del art. 33 CE señala que la alegada vulneración de este precepto parte de la consideración de la existencia de un derecho adquirido incorporado al patrimonio, por tanto,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5 de diciembre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ya que entiende que en el auto de planteamiento de la cuestión el Tribunal Superior de Justicia cuestiona el art. 2.1 del Real Decreto-ley 28/2012 de 30 de noviembre y este precepto hace referencia a la suspensión de lo previsto en el art. 48 apartado 1.1 de la Ley General de Seguridad Social, y lo dispuesto en el art. 27 apartado 1 párrafo segundo de la Ley de clases pasivas del Estado. Estos dos preceptos cuya suspensión se acuerda en realidad contienen dos reglas distintas, una relativa al sistema de revalorización anual de las pensiones que cada norma regula y una segunda relativa a la llamada “paga compensatoria única” que se establece para compensar la pérdida adquisitiva que el pensionista haya podido sufrir en el periodo del último año. La confusión que pretende aclarar para poder delimitar el alcance de la cuestión tal como la configura el Tribunal cuestionante, se basa en que no dice claramente cuál de las dos reglas es la que se considera que puede ser contraria a los arts. 9.3 y 33 CE. A su juicio, no cabe ninguna duda que cuestiona la norma en la que el legislador fija la forma de actualización anual de las pensiones, la prevista para el año siguiente, concretamente en el caso que nos ocupa para el año 2013, a esta revalorización se refiere continuamente el órgano judicial, sin embargo la otra regla, la de determinación de la paga compensatoria, sólo incidentalmente la menciona. Señala el Fiscal General que el Tribunal considera que los derechos que nacen de ambas reglas, la de revalorización anual y la de fijación de paga única compensatoria, gozan de la misma naturaleza, y se consolidan simultáneamente en el tiempo, pero en su opinión esto no es cierto y por eso entiende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Así, destaca de la doctrina constitucional que no existe una imposibilidad de revisar las normas fiscales o económicas, lo que es obvio,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señala que no comparte que en el caso que nos ocupa es obvia la vulneración por parte del Decreto-ley, cuando suspende las normas generales del art. 48 LGSS, de la retroactividad, y lo hace respecto a las dos reglas que establece dicho precepto, la primera relativa a la fijación del incremento, para el año 2013, con arreglo al real índice de precios al consumo, y la fijación del pago único, compensatorio de la pérdida del poder adquisitivo durante el año 2012. Parte el Fiscal General de la distinta índole de ambas retroacciones, la primera sería de las denominadas impropias, ya que la suspensión busca causar el efecto de que las pensiones del año 2013 no se incrementen más del 1 por 100, (excepcionalmente el 2 por 100), pero aunque lo relaciona con un hecho actual, cual es la fijación del aumento del IPC en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cuestiona esta suspensión como infractora de la Constitución, no puede compartir ese cuestionamiento. Sin embargo, afirma que cosa distinta es la decisión de suspender la aplicación de la paga única que debería realizarse antes del l de abril de 2013, pero que se determina con arreglo al aumento del índice de precios comprendido entre los días 1 de diciembre de 2011 y 30 de noviembre de 2012 y teniendo en cuenta que el Decreto entra en vigor el 1 de diciembre de 2012, está incurriendo, a su juicio, en supuesto de retroactividad auténtica, ya que vincula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Afirma que si no se hizo antes el pago es porque faltaba la constatación matemática de la cuantía; como depende del índice de precios al consumo, la cuantía de este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fijar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que entiende el Fiscal General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Administración de la Seguridad Social presentó su escrito de alegaciones el 2 de enero de 2015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sobre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sistema supone que el sistema de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jurisprudencia constitucional se desprende que no existe una exigencia constitucional que obligue necesariamente a revalorizar las pensiones de manera que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2.1 del Real Decreto-ley 28/ 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Y añade que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art. 48.1 LGSS en la redacción vigente en la fecha del proceso, establece respecto a la revalorización de las pensiones contributivas que esta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establece,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indica que en coherencia con la doctrina del Tribunal Constitucional plasmada en las SSTC 134/1987 y 97/1990, el legislador toma la precaución de condicionar la medida a la ponderación de las disponibilidades presupuestarias y de las necesidades sociales, de manera que condiciona la efectividad de la medida a que se contemple la actualización de la diferencia y del pago único en la correspondiente Ley de presupuestos generales del año siguiente. En este sentido, afirma que los dos puntos del apartado 1 del art. 48 LGSS exigen una interpretación conjunta, de manera que la efectividad de los derechos programados en ambos puntos se condiciona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regla establecida en el art. 48.1.1 LGSS se configura como una norma programática cuya efectividad e imperatividad depende de la disposición normativa que se efectúe en la correspondiente Ley de presupuestos generales del Estado de cada ejercicio. Señala que la LGSS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establece que para que quede colmado el derecho a la actualización de las pensiones y al percibo del complemento adicional, resulta preciso que su reconocimiento se incorpore a la Ley de presupuestos generales del Estado del año siguiente. En tal sentido, considera que la Ley de presupuestos generales del Estado ha de ser un mero trasunto contable de la obligación legal contenida en la LGSS, al margen de contravenir lo dispuesto expresamente en el art. 48.1.2 LGSS,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no se puede equiparar el devengo de esta paga con el de las gratificaciones extraordinarias reguladas en el art. 31 de la Ley del estatuto de los trabajadores (LET). La paga única prevista en el art. 48.1.2 LGSS se devenga y perfecciona con su reconocimiento en la Ley de presupuestos generales del Estado por determinación legal, mientras que el art. 31 LET concibe las gratificaciones extraordinarias como percepciones salariales devengadas en períodos superiores al mes, y prorrateables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hace el art. 48.1.2 LGSS es cuantificar la diferencia entre los IPC previsto y reales tomando como período de cálculo del incremento de los precios entre los meses de noviembre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Afirma que la actualización por diferencias en la revalorización y el nacimiento del derecho a la paga, nace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generales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a cuya doctrina hemos de remitirnos,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para valorar si la norma cuestionada vulnera el art. 9.3 CE es necesario determinar con carácter previo si en el momento en que se dictó el Real Decreto-ley 28/2012, de 30 de noviembre, los pensionistas tenían una mera expectativa de derecho a recibir la diferencia entre el IPC real y el IPC estimado para el año 2012 o, si por el contrario, tenían un derecho consolidado, asumido e integrado en su patrimonio. A este respecto, afirma la Sentencia que, los arts. 48.1.2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 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que, siguiendo lo dispuesto en la STC 108/1986, de 29 de julio, FJ 20,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De ello se deduce que, la norma impugnada resulta acorde con el art. 33 CE en la medida en que su aplicación no ha supuesto la expropiación de derechos patrimoniales consolidados, pues de lo que se ha privado a los pensionistas es de una expectativa, pero no de un derecho actual consolidado, por lo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5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6288-2014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que entiendo hubiera debido de ser estimatorio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49/2015, de 5 de marzo,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