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138</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julio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2640-2015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2640-2015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cuestión de inconstitucionalidad núm. 2640-2015 planteada por la Sección Cuarta de la Audiencia Provincial de Tarragona.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8 de mayo de 2015 tuvo entrada en el Registro General de este Tribunal un oficio de la Sección Cuarta de la Audiencia Provincial de Tarragona, al que se acompaña, junto con los testimonios del rollo de apelación núm. 26-2015 y del juicio de faltas núm. 343-2015, del Juzgado de Instrucción núm. 2 de Reus, el Auto de fecha 24 de abril de 2015 por el que se acuerda plantear cuestión de inconstitucionalidad respecto la disposición final octava de la Ley Orgánica 1/2015, de 30 de marzo, de reforma de Código penal (CP), en relación con la disposición transitoria primera y Disposición derogatoria única de la citada norma, por posible vulneración de los arts. 9.3, 24.1 y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cuestión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fecha 16 de mayo de 2014, don A.P.L. (en adelante, el denunciante) formuló denuncia ante el cuerpo de los Mossos d'Esquadra de la localidad de Cambrils, en la que puso de manifiesto el incumplimiento del régimen de visitas, por parte de doña S.M.V.G. (en adelante, la denunciada), persona de la que se había divorciado, habida cuenta que el día antes indicado esta última no le entregó al hijo común, para que pudiera tenerlo en su compañía durante el fin de semana correspondiente a los días 16 a 18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Auto de fecha 24 de mayo de 2014, el titular del Juzgado de Instrucción núm. 2 de Reus, órgano al que había correspondido la denuncia, acordó la incoación del juicio de faltas núm. 343-2014, señalándose su celebración para el día 8 de julio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Mediante escrito de fecha 9 de julio de 2014, el denunciante interesó la acumulación, en un único procedimiento, de todas las denuncias formuladas contra su ex cónyuge, al objeto de tramitar diligencias penales por un delito desobediencia grave a la autoridad. Por Auto de fecha 21 de agosto de 2014 se desestimó la cuestión previa a que se ha hecho mención. Asimismo, se fijó el señalamiento del juicio para el día 6 de octubre del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juicio se celebró en el día señalado. A dicho acto concurrieron el denunciante, la denunciada y el Ministerio Fiscal. Por Sentencia del mismo día, la denunciada fue condenada, como autora de una falta prevista en el art. 618.2 CP, a una multa de 30 días a razón de seis euros diarios. La Sentencia fue notificada a todos los concurrentes al acto del juicio, con la advertencia de que contra la misma cabía interponer, en plazo de cinco días, recurso de apelación.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escrito presentado el 24 de octubre de 2014, la denunciada interpuso recurso de apelación, en cuya virtud interesó la revocación de la Sentencia recaída en la instancia y la consiguiente absolución.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Por diligencia de ordenación de fecha 30 de octubre de 2014, se acordó admitir a trámite el referido recurso y dar traslado al denunciante y al Ministerio Fiscal para que, por plazo que no exceda de diez días, formulasen alegaciones. En fecha 14 de enero de 2015 se notificó la anterior diligencia de ordenación y se dio traslado del recurso de apelación al Abogado don Agustí Sugranyes Barriach, en representación del denunciante.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En fecha 4 de diciembre de 2014, El Ministerio Fiscal presentó escrito de impugnación del recurso de apelación formulado por la denunciada. Por diligencia de 11 de febrero de 2015 se acordó remitir las actuaciones a la Audiencia Provincial de Tarragona para resolución del recurso interpuesto. Por diligencia de ordenación de fecha 19 de marzo de 2015 se señaló, para deliberación y votación del recurso de apelación, el día 7 de abril del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Por providencia de 2 de abril de 2015, se acordó iniciar los trámites para el planteamiento de cuestión de inconstitucionalidad, que versaría sobre la disposición final octava en relación con la disposición transitoria primera, ambas de la referida Ley, al no contemplar la inmediata entrada en vigor de la disposición derogatoria primera, en cuya virtud queda despenalizada la infracción prevista en el art. 618 CP. Para el órgano ad quem la duda de constitucionalidad atañe a la vacatio legis de tres meses, que la referida disposición final establece para la entrada en vigor de la Ley Orgánica 1/2015. Según se indica en el citado proveído, tal previsión podría infringir los principios de interdicción de la arbitrariedad de los poderes públicos (art. 9.3 CE), de legalidad penal material (art. 25.1 CE) y de tutela judicial efectiva (art. 24.1 CE). Asimismo, se dispuso dar traslado a las partes, por un plazo común de diez días, para que aleguen lo que a su derecho convenga sobre la oportunidad procesal y material de elevar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Dicha providencia fue notificada a la parte apelante (parte denunciada en el juicio de faltas) y al Ministerio Fiscal. Sin embargo, dicha resolución no fue notificada al denunciante.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 Por escrito de fecha 15 de abril de 2015, el Ministerio Fiscal manifestó no oponerse al planteamiento de la cuestión de inconstitucionalidad, al entender que el órgano judicial había cumplido los requisitos formales establecidos en la Ley Orgánica del Tribunal Constitucional (LOTC). Por su parte, la apelante consideró razonable el planteamiento de la cuestión, dado que no tiene sentido postergar la entrada en vigor de una norma que despenaliza una conducta. No obstante, entiende que no tendría sentido aplicar una norma que, al momento de dictarse sentencia, ya se hubiera derogado.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 fecha 24 de abril de 2015, la Sección Cuarta de la Audiencia Provincial de Tarragona, constituida como órgano unipersonal, dictó Auto de planteamiento de cuestión de inconstitucionalidad. El órgano judicial señala que la cuestión de inconstitucionalidad versa sobre la disposición final octava, en relación con la disposición transitoria primera y la disposición derogatoria única, todas de la Ley Orgánica 1/2015, pues se pospone la efectiva despenalización de la falta prevista en el art. 618 CP, por la que resultó condenada la apelante (en el juicio de faltas), hasta el día 1 de julio de 2015. A juicio del órgano judicial, una vacatio legis de tres meses para una norma que despenaliza una conducta hasta ahora penalmente relevante infringe los principios de interdicción de la arbitrariedad (art. 9.3 CE), el principio de legalidad penal material (art. 25.1 CE) y el derecho a la tutela judicial efectiva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reconocer el amplio espacio de libertad de que goza el legislador para delimitar el ámbito de la intervención penal, considera que aquél debe ajustar su actividad normativa al nivel de racionalidad que viene impuesto por la CE, de manera que la norma debe sujetarse a un estándar mínimo de racionalidad procedimental, ética y teleológica.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el caso, entiende que el parámetro de racionalidad ética se configura del siguiente modo: i) los principios de protección, que atenderían a las pautas delimitadoras de los contenidos de tutela del derecho penal; ii) los principios de responsabilidad, que se encargarían de identificar los contenidos que deben concurrir en un compartimento para que pueda exigirse responsabilidad criminal; iii) los principios de la sanción, que atenderían a los fundamentos de la reacción sancionatoria contra conductas criminalmente responsables. Sobre estos principios, el Tribunal Constitucional ha construido los diferentes estándares de control aplicables a las leyes penales y sancionadoras, entre las que destacan el principio de protección y estricta defensa de bienes jurídicos (SSTC 55/1996 y 161/1997).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Descendiendo al caso, el órgano judicial considera que, en términos de proporcionalidad, no se vislumbran razones que justifiquen la vacatio legis de tres meses para la destipificación de la conducta descrita en el art. 618 CP, habida cuenta que el legislador ya ha dejado patente su voluntad de dejar sin efecto dicha infracción. Advierte que la transitoriedad tiene sentido, en términos funcionales, cuando la nueva ley penal incorpora novedosos espacios de prohibición, pues ello facilita que las novedosas prohibiciones sean conocidas por los destinatarios. Sin embargo, no concurre esa finalidad, cuando la norma penal despenaliza una conducta.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la imposibilidad de hallar una razón justificativa al período de vacatio legis, constituye un “patente derroche inútil de coacción que convierte la norma en arbitraria y que socava los principios elementales de justicia inherentes a la dignidad de la persona y al Estado de Derecho” (SSTC 55/1996 y 136/1999). Por ello, el retardo de la entrada en vigor de la norma despenalizadora es arbitrario por no satisfacer las exigencias de racionalidad ética y, por ello, infringe el mandato de interdicción de la arbitrariedad (art. 9.3 CE), lesiona el derecho subjetivo a que la legalidad penal se ajuste a las exigencias de protección y sanción (art. 25 CE) y desconoce, además, el derecho de toda persona a no verse, de manera injusta o carente de causa, sometido a un proceso inculpatorio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atinente a la relevancia procesal, considera que la cuestión que se promueve resulta especialmente trascendente, dado que el objeto del proceso penal consiste en que los hechos atribuidos a la denunciada (en el juicio de faltas) se sustentan en la tipificación penal de su conducta en la norma derogada. Añade que el juicio de culpabilidad pende de la vigencia arbitraria del tipo que sirvió de título de condena en la instancia y, por último, destaca que la cuestión se plantea una vez concluido el procedimiento y dentro del plazo para dictar sentencia, conforme a lo establecido en el art. 35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9 de junio del 2015, la Sección Tercera del Tribunal Constitucional acordó, a los efectos que determina el art. 37.1 LOTC, oír al Fiscal General del Estado para que, en plazo de diez días, alegue lo que considere conveniente acerca de la admisibilidad de la presente cuestión de inconstitucionalidad, en relación con el cumplimiento de los requisitos procesales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día 3 de julio de 2015, el Fiscal General del Estado presentó sus alegaciones. En primer lugar, considera que el órgano proponente de la cuestión de inconstitucionalidad ha identificado correctamente, en la providencia de fecha 2 de abril de 2015, los preceptos de la Ley Orgánica 1/2015 que estima contrarios a la Constitución y los preceptos de esta última que colisionarían con aquéllos.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entiende que la formulación del juicio de aplicabilidad de las normas citadas ha sido correcta. Según se indica en el Auto de planteamiento, las dudas de constitucionalidad se circunscriben al retardo de la aplicabilidad de las normas de derecho transitorio, de modo que la fijación de un plazo de vacatio legis impide la inmediata efectividad de la despenalización de la falta tipificada en el art. 618 CP. Sobre este particular, el Fiscal General del Estado sostiene que si bien la disposición transitoria primera no ha entrado en vigor al momento del planteamiento de la cuestión de inconstitucionalidad, sin embargo, en ese momento ya estaba vigente la disposición final octava, de conformidad con lo establecido en el art. 2.1 del Código civil, de manera que esta última norma sí resulta de aplicación al caso, y de ello deriva la imposibilidad de aplicación inmediata de la despenalización respecto de la falta a que se ha hecho mención. Por ello, en relación con el caso se mantiene invariada la punición de la conducta que prevé el art. 618 CP.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del denominado “juicio de relevancia”, el Fiscal General del Estado estima que también ha sido correctamente formulado, puesto que, aun cuando pudiera parecer que la argumentación esgrimida impugna de manera abstracta la norma cuestionada, lo cierto es que el promotor de la cuestión se plantea implícitamente la confirmación de la condena en segunda instancia, como consecuencia de la inevitable aplicación del art. 618 CP.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sostiene que la presente cuestión debiera ser admitida a trámite; no obstante, señala que en la fecha de emisión del dictamen ya ha entrado en vigor la reforma del Código penal y, consecuentemente, la efectiva despenalización de la infracción descrita en el art. 618 CP. Por ello, de conformidad con la doctrina establecida en la STC 6/2010, de 14 de abril, también debería apreciarse, en el presente caso, la pérdida de relevancia del precepto legal cuya constitucionalidad ha sido cuestionada, con la consiguiente extinción del objeto de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Cuarta de la Audiencia Provincial de Tarragona, constituida como órgano unipersonal, plantea cuestión de inconstitucionalidad de la disposición final octava de la Ley Orgánica 1/2015, de reforma de Código penal, en relación con la disposición transitoria primera y disposición derogatoria única de la citada norma, por posible vulneración de los arts. 9.3, 24.1 y 25.1 CE, en tanto que pospone al 1 de julio de 2015 la entrada en vigor de la despenalización de la conducta prevista en el art. 618 del Código penal (CP) al día. El contenido de las normas invocadas es el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“Disposición Final Octava. Entrada en vigor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presente Ley Orgánica entrará en vigor el 1 de julio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“Disposición Transitoria Primera. Legislación aplicable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Los delitos y faltas cometidos hasta el día de la entrada en vigor de esta Ley se juzgarán conforme a la legislación penal vigente en el momento de su comisión. No obstante lo anterior, se aplicará esta Ley, una vez que entre en vigor, si las disposiciones de la misma son más favorables para el reo, aunque los hechos hubieran sido cometidos con anterioridad a su entrada en vigor.”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“Disposición Derogatoria Única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Queda derogado el Libro III de la Ley Orgánica 10/1995, de 23 de noviembre, del Código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proponente considera que la citada disposición final es contraria a los arts. 9.3, 24.1 y 25.1 CE, en tanto que pospone, a fecha 1 de julio de 2015, la entrada en vigor de la despenalización de la conducta prevista en el art. 618 CP, en vez de posibilitar su inmediata desaparición como infracción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en el trámite previsto en el art. 37.1 de la Ley Orgánica del Tribunal Constitucional (LOTC), considera que la cuestión debiera ser admitida a trámite, si bien señala que, al haber entrado en vigor la reforma del Código penal, concretamente el día 1 de julio de 2015, su objeto se ha extinguido, de conformidad con la doctrina establecida en la STC 6/2010, de 14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 lo dispuesto en el art. 37.1 LOTC, este Tribunal puede rechazar en trámite de admisión, mediante Auto y con la sola audiencia del Fiscal General del Estado, aquellas cuestiones de inconstitucionalidad que adolezcan de la falta de los necesarios requisitos procesales o que fueren notoriamente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segundo inciso del art. 35.2 LOTC dispone que “antes de adoptar mediante auto su decisión definitiva, el órgano judicial oirá a las partes y al Ministerio Fiscal para que en el plazo común e improrrogable de 10 días puedan alegar lo que deseen sobre la pertinencia de plantear cuestión de inconstitucionalidad, o sobre el fondo de ésta”. El trámite de audiencia a las partes viene referido, como es obvio, a todas aquellas que ostenten esa condición en el proceso, sin que sea dable que el órgano judicial postergue a alguno o algunos de los intervinientes en tal calidad. Así lo hemos refrendado en el ATC 220/2012, de 27 de noviembre, FJ 4, resolución en la que delimitamos el alcance de la condición de “parte” a los efectos previstos en el precepto último citado: “Por lo demás, el emplazamiento que se realizó a las partes no tiene valor alguno a los efectos del trámite de audiencia previsto en el art. 35.2 LOTC, pues dicha audiencia a las partes no es una secuencia del proceso a quo sino una pieza preliminar del posterior proceso constitucional. Así, quien no comparece en el proceso o deja de atender los llamamientos judiciales lo hace en orden a las pretensiones y posiciones de las demás partes que se ventilan en ese mismo proceso, pero no respecto de aquellas cuestiones que, estrictamente hablando, no forman parte del mismo como es el eventual planteamiento de una cuestión de inconstitucionalidad. En rigor, dicho trámite de audiencia constituye así el momento inicial del procedimiento dado que lo que se ventila no es sino la posibilidad de alegar lo que al derecho de las partes convenga sobre la pertinencia de plantear la cuestión. De este modo lo determinante es que las partes, comparecidas ante la Sala o no, tengan la opción de ser oídas y expresar su parecer sobre una decisión de tanta entidad como el planteamiento de una cuestión de inconstitucionalidad pues no debe olvidarse que existe un interés jurídicamente protegido por la nuestra Ley Orgánica en relación con las partes de un proceso ordinario para hacerse oír en el incidente previo que se considera ‘(ATC 875/1985, de 5 de diciembre, FJ 1). De esta forma la decisión de la Sala de oír solo a la parte que se personó ante la misma es también causa determinante de la inadmisión de la cuestión por vulnerar la reiterada doctrina de este Tribunal, sobre la finalidad de la audiencia del art. 35.2 LOTC (ATC 188/2009, de 23 de junio, FJ 2 y doctrina allí 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la doctrina transcrita se desprende que la consideración de parte, a efectos del traslado previsto en el art. 35.2 LOTC, trasciende de la eventual comparecencia y personación del interesado en el momento procesal en que se resuelve plantear la cuestión de inconstitucionalidad, pues, como así se indica en la resolución traída a colación, el interés jurídicamente protegido que se anuda al trámite de audiencia regulado en el art. 35.2 LOTC, es decir la pertinencia de plantear cuestión de inconstitucionalidad, es distinto del perseguido en el proceso subyacente.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queda acreditado: (i) que el denunciante formuló la denuncia que propició la incoación del juicio de faltas; ii) que aquél solicitó la acumulación de todas las denuncias deducidas contra su ex cónyuge en un único procedimiento, pretensión esta que fue desestimada judicialmente; (iii) que igualmente compareció al acto del juicio oral en calidad de denunciante; (iv) que le fue notificada la Sentencia recaída en la instancia siendo, a su vez, advertido de la posibilidad de interponer recurso de apelación; (v) que se le confirió traslado para poder impugnar el recurso de apelación deducido por la denunciada. En suma, pues, durante la sustanciación del juicio de faltas el denunciante fue tenido por parte procesal. Cierto es que el denunciante no impugnó el recurso de apelación a que se ha hecho mención, razón por la que, previsiblemente, la Audiencia Provincial no le confirió el traslado previsto en el art. 35.2 LOTC. Sin embargo, el hecho de no haber impugnado el recurso de apelación planteado de contrario simplemente acarrea la pérdida de la posibilidad de combatir los argumentos ofrecidos por la parte recurrente pero, en modo alguno, puede comportar el decaimiento en la condición procesal que ya había adquirido. En cualquier caso, no cabe ignorar que el denunciante obtuvo en la instancia un pronunciamiento favorable a sus pretensiones, por lo que resulta patente el interés legítimo que ostentaba, de cara a ser oído en relación con el planteamiento de una cuestión de inconstitucionalidad, cuyo objeto principal versa, precisamente, sobre la vigencia del precepto penal que sirvió de base para la condena de la denunciada.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a la vista de lo anteriormente razonado hemos de afirmar que el trámite de audiencia a las partes se realizó de manera incorrecta, lo que constituye, sin duda, una irregularidad del procedimiento que debe llevar a considerarlo incorrectamente tramitado” (ATC 299/2005, de 5 de julio,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General del Estado ha puesto de manifiesto, en su informe presentado el día 3 de julio de 2015, la pérdida de relevancia de la presente cuestión de inconstitucionalidad. A ese respecto, afirma que el día 1 de julio de 2015 entró en vigor la reforma de Código penal operada por la Ley Orgánica 1/2015 y, por tanto, la infracción tipificada en el art. 618 CP ha quedado despenalizada.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ha tenido ocasión de pronunciarse sobre la desaparición sobrevenida de objeto de una cuestión de inconstitucionalidad, como consecuencia de la pérdida sobrevenida de relevancia del precepto penal cuestionado. Y así, en la STC 6/21010, de 7 de mayo, analizamos la incidencia de la entrada en vigor de la Ley Orgánica 15/2003, de 25 de noviembre, que dio lugar a la despenalización de la conducción de vehículos y ciclomotores sin cobertura del seguro obligatorio de responsabilidad civil, sobre el objeto de una cuestión de inconstitucionalidad que, precisamente, cuestionaba el retardo de la entrada en vigor de la referida despenalización. Concretamente, en el fundamento jurídico 3 de la citada resolución sostuvimos lo siguiente: “En puridad, lo que acontece en el presente caso es la pérdida sobrevenida de la relevancia del precepto legal cuestionado para la resolución del proceso del que trae causa la cuestión de inconstitucionalidad. Indudablemente, la disposición final cuestionada era relevante inicialmente para la resolución del proceso a quo en la medida en que impedía al órgano judicial aplicar la nueva redacción del art. 636 CP antes del 1 de octubre de 2004. Sin embargo, a partir de tal fecha la disposición final cuestionada deja de erigirse en obstáculo para la aplicación de la nueva redacción del precepto penal, ello como consecuencia del principio de retroactividad de la ley penal más favorable acogido en el art. 2.2 del Código penal con carácter general, y con carácter particular en la disposición transitoria primera de la propia Ley Orgánica 15/2003, de 25 de noviembre, conforme a la cual se aplicará la nueva Ley ‘una vez que entre en vigor, si las disposiciones de la misma son más favorables para el reo, aunque los hechos hubieran sido cometidos con anterioridad a su entrada en vigor’ y en su disposición transitoria quinta, con arreglo a la cual ‘en las sentencias dictadas conforme a la legislación que se deroga y que no sean firmes por estar pendientes de recurso, se observarán, una vez transcurrido el período de vacatio, las siguientes reglas: ‘a) Si se trata de un recurso de apelación, las partes podrán invocar y el juez o tribunal aplicará de oficio los preceptos de la nueva ley, cuando resulten más favorables al reo’.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la imposibilidad de que el órgano judicial pueda ya resolver el recurso de apelación que pende ante el mismo mediante la aplicación del art. 636 CP en la redacción vigente al tiempo de plantearse la cuestión de inconstitucionalidad, implica una desaparición sobrevenida de los presupuestos de apertura del presente proceso constitucional, que determina su extinción, pues, aun cuando el enjuiciamiento constitucional de la norma cuestionada sigue siendo posible y ésta plantea un problema constitucional de interés, ya no se trataría de un juicio de constitucionalidad en concreto, al que se refiere el art. 163 CE, sino en abstracto, sin efectos para el caso, lo que resulta improcedente en toda cuestión de inconstitucionalidad (en este sentido, AATC 340/2003, de 21 de octubre, FJ único, y 75/2004, de 9 de marzo,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doctrina resulta extensible al presente caso, habida cuenta de que, a fecha 1 de julio del 2015, la infracción que sirvió de título de condena en la instancia ha desaparecido del Código penal y, por tanto, el órgano encargado de conocer de la apelación deberá resolver teniendo en cuenta la plena vigencia de la disposición transitoria primera y de la disposición derogatoria única. En suma, pues, junto al óbice procesal anteriormente reflejado, también cabe apreciar la desaparición sobrevenida de objeto de la presente cuestión de inconstitucionalidad, por las razones arriba indicadas.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cuestión de inconstitucionalidad núm. 2640-2015 planteada por la Sección Cuarta de la Audiencia Provincial de Tarragona.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julio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