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10 de septiembre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155-2013, promovido por doña Noelia Márquez Guerrero, representada por el Procurador de los Tribunales don José Antonio Sandín Fernández y asistida por el Abogado don Emiliano Rubio Gómez, contra la Sentencia de la Sección Segunda de la Sala de lo Social del Tribunal Superior de Justicia de Castilla-La Mancha, de 8 de noviembre de 2012, que estimó el recurso de suplicación núm. 1312-2012 formulado frente a la Sentencia del Juzgado de lo Social núm. 2 de Ciudad Real, de 22 de marzo de 2012, recaída en autos núm. 63-2012 sobre despido. Han intervenido el Ministerio Fiscal y la Asociación para la ayuda al paralítico cerebral de Ciudad Real (Aspacecire), representada por el Procurador de los Tribunales don Pedro Antonio González Sánchez y asistida por el Letrado don José Manuel Díaz Mora.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día 10 de enero de 2013, el Procurador de los Tribunales don José Antonio Sandín Fernández, actuando en nombre y representación de doña Noelia Márquez Guerrero, presentó recurso de amparo constitucional contra la Sentencia de la Sección Segunda de la Sala de lo Social del Tribunal Superior de Justicia de Castilla-La Mancha, de 8 de noviembre de 2012,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en los que se fundamenta este recurso son los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en amparo trabajaba para Aspacecire desde el 25 de febrero de 2008. El 6 de octubre de 2011, la empleadora le comunicó que, con efectos desde el día de la fecha, se procedía a la reducción de su jornada de trabajo, pasando de siete horas diarias a dos, con la consiguiente minoración salarial.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10 de octubre de 2011, la trabajadora presentó demanda por modificación sustancial de condiciones de trabajo. Señalados los actos de conciliación y juicio para el día 21 de noviembre de 2011, alcanzaron las partes un acuerdo en la conciliación previa celebrada ante el Secretario Judicial, revocándose la inicial decisión empresarial. En el acta correspondiente, queda constancia de que la asociación demandada manifestó que, “en consonancia con la comunicación que ya efectuó la trabajadora el 10 de noviembre de 2011, reitera que viene a dejar sin efecto la reducción de jornada que con efectos de 6 de octubre de 2011 notificó a la misma, ratificando dicha comunicación de fecha 10 de noviembre de 2011”, y que, en consecuencia, la parte demandante “acepta el ofrecimiento empresarial a los efectos de llegar a un acuerdo amistoso, solicitando el archivo” de la demanda de modificación sustancial de condiciones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Ocho días después de dicho acuerdo, el día 29 de noviembre de 2011, la empresa notificó a la trabajadora la extinción del contrato, al amparo del art. 52 c) de la Ley del estatuto de los trabajadores (LET), por motivos económicos, en aras de garantizar la sostenibilidad de la empresa y su viabilidad de futuro, con efectos desde el día 14 de diciembre de 2011. En la comunicación se deja constancia de la grave situación económica de la Asociación tras la drástica reducción de sus fuentes de financiación y las pérdidas acumuladas, así como de la necesidad de recortar en gastos de personal para asegurar el mantenimiento de los servicios asistenciales que constituyen el fin de Aspacecire. Se indica, en ese sentido, que la Asociación, ante las circunstancias reseñadas, acordó en 2011 reducir los costes salariales, habiéndose resistido la recurrente en amparo en todo momento a aceptar dicha decisión, oponiéndose a la reducción de jornada y proporcional de salario (de siete a dos horas diarias) al punto de impugnar la decisión adoptada por la empleadora en octubre de 2011. Destaca que la conciliación en dicho procedimiento tuvo lugar tras haber constatado previamente la asociación que la había acordado incurriendo en defectos formales generadores de nulidad, e insiste en la negativa de la trabajadora a sumarse a dicha medida, ni siquiera cuando, en días posteriores a la conciliación judicial y anteriores al acto extintivo que era objeto de comunicación, se le propuso una solución de menor impacto (reducción de la jornada a cuatro horas). Se ponía a su disposición la indemnización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recurrente en amparo presentó demanda de despido el 20 de enero de 2012, turnada al Juzgado de lo Social núm. 2 de Ciudad Real (autos núm. 63-2012), articulando como pretensión principal la de nulidad del despido por vulneración del art. 24.1 CE (garantía de indemnidad).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núm. 145-2012, de 22 de marzo de 2012, del Juzgado de lo Social núm. 3 de Ciudad Real, da cuenta de la posición de la empleadora (necesidad de amortizar el puesto de trabajo de la actora a tenor de su circunstancia económica) y describe los términos de la oposición de la trabajadora (discriminación, enfrentamiento y animadversión de la empresa por el ejercicio de la acción judicial frente a la decisión adoptada en octubre de 2011, de reducción de jornada y salario). Bajo esas circunstancias, razona el juzgador que el litigio queda regido por la distribución de cargas probatorias propia del esquema de la prueba indiciaria en el proceso laboral, y concluye que a la trabajadora “se le extingue su contrato de trabajo, tras la presentación de una demanda judicial por modificación sustancial de las condiciones de trabajo, demanda que fue conciliada ante el Juzgado de lo Social número 3, en los términos declarados probados en el hecho segundo de la presente resolución. Evidenciando una correlación cronológica de tiempo, entre la conciliación y el despido que son lo suficientemente graves como para apreciar la nulidad de la relación extintiva acontecida”. Aunque admite que la empresa, asociación sin ánimo de lucro, está efectivamente atravesando una difícil situación económica, no es de recibo reponer “a la trabajadora en la situación anterior a la que venía manteniendo, y a los pocos días proceder a despedirla”, pues ese hecho revelaría, como sostenía también en sus alegaciones el Ministerio Fiscal, la vulneración de la garantía de indemnidad que integra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declaraba, en consecuencia, la nulidad del despido con obligación de readmisión de la demandante en su puesto de trabajo en las mismas condiciones que existían antes del acto extintivo y abono de los salarios dejados de percibir desde la fecha del mismo y hasta el día de la readmisión.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recurso de suplicación núm. 1312-2012, interpuesto por Aspacecire, dictó Sentencia núm. 1225-2012 la Sección Segunda de la Sala de lo Social del Tribunal Superior de Justicia de Castilla-La Mancha (Albacete), de 8 de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pronunciamiento que la sentencia de instancia infringió el art. 52 c) LET, al resultar procedente la extinción del contrato de trabajo: “aun asumiendo hipotéticamente que la demandante hubiera aportado indicios suficientes para que fuera aplicable la anterior doctrina sobre la inversión de la carga de la prueba, no ofrece duda que la empresa ha acreditado que la extinción contractual por causas económicas del art. 52 c) LET responde a razones reales debidamente acreditadas, como se reconoce en la propia sentencia de instancia (segundo párrafo del fundamento jurídico tercero), lo que descarta la existencia de toda presunta intención de represalia por parte del empleador”.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Haciendo un paralelismo con la sucesión de actos empresariales producida en el caso de autos (inicial notificación de reducción de jornada, luego revocada en conciliación, y posterior comunicación extintiva), recuerda que la Ley contempla situaciones encadenadas del estilo (por ejemplo, despidos consecutivos del mismo trabajador cuando el inicial es declarado improcedente por defectos de forma en el que el empresario ha optado por la readmisión —art. 110.4 Ley reguladora de la jurisdicción social—), y señala que, por consiguiente, “la revocación pactada en conciliación judicial entre trabajador y empresario de una modificación de las condiciones laborales, consistente en la reducción de la jornada y salario, no impide que posteriormente el empresario pueda adoptar la extinción del contrato por causas objetivas, si acredita cumplidamente la concurrencia de la causa alegada, como ocurre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tales razonamientos, se estima el recurso formalizado por Aspacecire y revoca la Sala la sentencia de instancia, declarando procedente la extinción del contrato de trabajo por causas objetivas.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resolución judicial dictada en suplicación, doña Noelia Márquez Guerrero interpone recurso de amparo, que fundamenta en la vulneración del derecho a la tutela judicial efectiva, en su vertiente de garantía de indemnidad (art. 24.1 CE). A tal fin reproduce la STC 125/2008, de 20 de octubre, que a su juicio resolvía en sentido estimatorio un caso similar al ahora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 de diciembre de 2013, la Sala Segunda de este Tribunal acordó admitir a trámite el recurso de amparo y, en aplicación del art. 51 de la Ley Orgánica del Tribunal Constitucional (LOTC), solicitó a los órganos judiciales que intervinieron en el proceso judicial las correspondientes actuaciones, ordenando los pertinentes emplazamientos para que en el plazo de diez días pudieran comparecer ante este Tribunal quienes hubieran sido parte en el procedimiento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entrada en el Registro General de este Tribunal Constitucional el 17 de enero de 2014, el Procurador de los Tribunales don Pedro Antonio González Sánchez, actuando en nombre y representación de Aspacecire, se personó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la Secretaria de Justicia de la Sala Segunda, de 21 de febrero de 2014, se tuvo por personado al citado Procurador en la representación que ostenta y se procedió a dar vista de las actuaciones a las partes personadas y al Ministerio Fiscal, para que pudieran presentar las alegaciones que estimaran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Evacuó el trámite, mediante escrito registrado el 26 de marzo de 2014, la representación de la demandante de amparo, reiterando la cita de la STC 125/2008, de 20 de octubre, y poniendo énfasis en la conexión temporal que se evidencia entre la medida extintiva acordada y las acciones judiciales iniciadas frente a la modificación sustancial de condiciones de trabajo producida en octubre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26 de marzo de 2014 tuvo entrada en este Tribunal Constitucional el escrito de alegaciones de Aspacecire. Opone dos causas de inadmisión y su discrepancia con lo aducido de contrario sobre la cuestión de fondo. En concreto: i) denuncia la falta de agotamiento de los medios de impugnación previstos por las normas procesales [art. 50.1 a) en relación con el art. 44.1 a) LOTC], toda vez que no se interpuso recurso de casación para unificación de doctrina frente a la Sentencia de suplicación contra la que se dirige el amparo, manifestándose como justificación de ello la pretendida inexistencia de sentencias de contraste para tal unificación doctrinal cuando lo cierto es que, en el escrito de impugnación del recurso de suplicación, la demandante de amparo hacía referencia a varios pronunciamientos afines a su postura procesal; ii) postula la extemporaneidad del recurso de amparo, al haberse interpuesto transcurrido el plazo de 30 días del art. 44.2 LOTC, computado desde la fecha de notificación de la Sentencia de suplicación recurrida; iii) en cuanto al debate sustantivo, considera que no hubo lesión del art. 24.1 CE, ya que quedó acreditada la realidad económica empresarial que motivó la extinción contractual.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registró su escrito de alegaciones el día 31 de marzo de 2014, interesando el otorgamiento del amparo. A su criterio, la Asociación empleadora no probó la existencia de motivos para el despido ajenos a todo interés lesivo de derechos fundamentales. En efecto, aplicando la doctrina de la inversión de la carga de la prueba —dice el Ministerio público— se advierte que la entidad demandada no logró justificar con un mínimo de razonabilidad la secuencia de sus actos: que primeramente redujera la jornada a dos horas; que días después la volviese a ampliar a siete y, en fin, que muy pocos días más tarde, sin haber intentado adoptar conforme a Derecho la decisión inicial de reducción de jornada que sostiene haber revocado por defectos formales, prescindiera definitivamente de los servicios de la trabajadora al pretendido amparo de causas objetivas que no se tomaron en consideración días anteriores. Aspacecire, en suma, no ofreció razón que explicara su errática conducta, deduciéndose de ello que la decisión extintiva vino determinada por el previo ejercicio de acciones en su contra por parte de la trabajadora, lo que obliga a calificar la extinción como nula y a la sentencia recurrida como vulneradora del derecho a la tutela judicial efectiva del art. 24.1 CE, en su vertiente de garantía de indemnidad.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 este Tribunal, mediante providencia de 14 de abril de 2015, acordó, de conformidad con el art. 10.1 n) LOTC, a propuesta de la Sala Segunda, recabar para sí el conocimiento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septiembre de 2015,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la Sección Segunda de la Sala de lo Social del Tribunal Superior de Justicia de Castilla-La Mancha, de 8 de noviembre de 2012, que estima el recurso de suplicación núm. 1312-2012 interpuesto frente a la Sentencia del Juzgado de lo Social núm. 2 de Ciudad Real, de 22 de marzo de 2012, recaída en autos núm. 63-2012 sobre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denuncia la lesión del derecho a la tutela judicial efectiva en su vertiente de garantía de indemnidad (art. 24.1 CE), causada por el acto extintivo de la relación laboral comunicado el día 29 de noviembre de 2011, solo ocho días después de que se conciliara en el curso de una acción judicial ejercitada por la trabajadora por modificación sustancial de condiciones de trabajo (reducción de jornada y salario). Aspacecire, la empleadora para la que prestaba servicios, descarta que se haya producido la referida vulneración, oponiendo con carácter previo dos causas de inadmisibilidad, al amparo de los arts. 44.1 a) y 44.2 de la Ley Orgánica del Tribunal Constitucional (LOTC). El Ministerio Fiscal, por su parte, interesa el otorgamiento del amparo con base en los argumentos que hemos recogido en los antecedentes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pueden prosperar las objeciones de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pretendida extemporaneidad del amparo por cuanto, en respuesta al requerimiento efectuado por diligencia de ordenación de 8 de febrero de 2013, ha quedado acreditado por la representación de la parte recurrente, en escrito registrado en este Tribunal el día 18 de febrero de 2013, que la notificación de la Sentencia de suplicación tuvo lugar el 15 de noviembre de 2012. Esto así, habiéndose presentado el recurso de amparo en el Servicio común de registro de la localidad el trigésimo día del plazo (3 de enero de 2013), resulta de aplicación la doctrina del Pleno de este Tribunal (STC 88/2013, de 11 de abril, FJ 3), según la cual, en cuanto al lugar de presentación de la demanda de amparo (art. 85.2 LOTC), puede utilizarse de manera indistinta “tanto el registro del Tribunal Constitucional como la oficina o servicio de registro central de los Tribunales civiles de cualquier localidad durante la integridad del plazo completo previsto legalmente para la presentación de dichos escritos de iniciación”.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Igual suerte desestimatoria debe correr la alegada falta de agotamiento de la vía judicial previa por no haberse formalizado recurso de casación para la unificación de doctrina contra la Sentencia ahora impugnada [arts. 50.1 a) y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exigibilidad de la interposición del recurso de casación para la unificación de doctrina, como requisito de agotamiento, ha sido examinada reiteradamente por este Tribunal. Según declara nuestra doctrina, la especial naturaleza de dicho recurso, condicionado legalmente a la concurrencia de rígidos requisitos de admisión sobre identidad y contradicción, determina que su interposición no resulte siempre preceptiva, siendo únicamente obligada, a los efectos de la subsidiariedad del amparo, cuando no quepa duda alguna sobre su procedencia (entre tantas otras, STC 29/2013, de 11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de acuerdo con la misma jurisprudencia, a quien pretende hacer valer su no interposición como motivo de inadmisibilidad del amparo le corresponde acreditar la posibilidad de recurrir a esa extraordinaria vía en el supuesto concreto (por todas, SSTC 221/2012, de 26 de noviembre, FJ 4). Y en el presente caso no se cumple la carga señalada ya que tal obligación acreditativa no se satisface con la invocación retórica de las Sentencias que la recurrente supuestamente adujo en alguno de sus escritos procesales (en esta ocasión, según se afirma, en el escrito de impugnación del recurso de suplicación). No sólo ya porque, tras la lectura de dicho escrito, no alcanzamos a conocer a qué sentencias supuestamente invocadas por la actora viene a referirse quien formula la objeción, sino, en todo caso y antes de ello, porque tampoco se ensaya examen alguno, ni cuando menos aproximativo, de las identidades y contradicción que el Tribunal Supremo reclama invariablemente para acceder a dicho recurso extraordinario, como correspondería efectuar a Aspacecire al oponer la objeción en este procedimiento de amparo (STC 124/2014, de 21 de julio, FJ 2). En suma, no se aporta ningún dato o elemento de juicio del que deducir la viabilidad de la casación unificadora, por lo que el óbice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Invocada por la demandante de amparo la vulneración de su derecho fundamental a la tutela judicial efectiva (art. 24.1 CE), conviene recordar la doctrina de este Tribunal sobre la denominada “garantía de indemnidad” en el marco de las relaciones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reiterado en numerosas ocasiones, la vulneración del derecho a la tutela judicial efectiva no sólo se produce por irregularidades acaecidas dentro del proceso judicial que ocasionen privación de garantías procesales, sino que, asimismo, tal derecho puede verse también lesionado cuando su ejercicio, o la realización por el trabajador de actos preparatorios o previos necesarios para una acción judicial, produzca como consecuencia una represalia empresarial o, en todo caso, un efecto negativo en su posición y patrimonio de derechos. En suma, el derecho consagrado en el art. 24.1 CE no sólo se satisface mediante la actuación de los Jueces y Tribunales, sino también a través de la garantía de indemnidad, lo cual significa que del ejercicio de una acción judicial —individual o colectiva (STC 16/2006, de 19 de enero)— o de los actos preparatorios o previos al mismo —incluso de reclamaciones extrajudiciales dirigidas a evitar el proceso (STC 55/2004, de 19 de abril)— no pueden seguirse consecuencias perjudiciales en el ámbito de las relaciones públicas o privadas para la persona que los protagoniza (por todas, SSTC 14/1993, de 18 de enero, FJ 2; 125/2008, de 20 de octubre, FJ 3, o 6/2011, de 14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en el campo de las relaciones laborales la garantía de indemnidad se traduce en la imposibilidad de adoptar medidas intencionales de represalia derivadas del ejercicio por el trabajador de la tutela de sus derechos (por ejemplo, SSTC 14/1993, de 18 de enero, FJ 2, y 3/2006, de 16 de enero, FJ 2), de suerte que una actuación empresarial que cause un perjuicio y esté motivada por el hecho de haber ejercitado una acción judicial tendente al reconocimiento de unos derechos de los que el trabajador se creía asistido (en el sentido amplio anteriormente indicado) debe ser calificada como radicalmente nula, por contraria a ese derecho fundamental, ya que entre los derechos laborales básicos de todo trabajador se encuentra el de ejercitar las acciones derivadas de su contrato de trabajo [art. 24.1 CE y art. 4.2 g) de la Ley del estatuto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las concreciones de lesión descritas no siempre puede apreciarse abiertamente la vinculación entre la medida empresarial cuestionada y la garantía de indemnidad que integra el art. 24.1 CE, articulándose comúnmente la dinámica procesal con base en el esquema de la prueba indiciaria. Desde la STC 38/1981, de 23 de noviembre, hemos ido perfilando el marco de efectividad de la tutela constitucional, los márgenes y límites de nuestra función jurisdiccional y los criterios aplicables en el control que realizamos de las vulneraciones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lo primero, cabe destacar que la distribución de cargas probatorias propia de la prueba indiciaria alcanza a supuestos en los que esté potencialmente comprometido cualquier derecho fundamental; también por tanto la garantía de indemnidad del art. 24.1 CE (entre otras, STC 125/2008, de 20 de octubre). En lo segundo, de su lado, este Tribunal Constitucional no realiza un examen de los actos empresariales eventualmente lesivos desde una perspectiva de legalidad que no le es propia, sino en atención a la cobertura que los derechos fundamentales invocados ofrecen. Y lo hace, por lo demás, sin alterar los hechos probados, conforme a la sujeción prescrita en el art. 44.1 b) LOTC, lo que no impide, según establecimos, entre otras, en las SSTC 224/1999, de 13 de diciembre; 136/2001, de 18 de junio, o 17/2003, de 30 de enero, alcanzar una interpretación propia del relato fáctico conforme a los derechos y valores constitucionales en presencia.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canon de control constitucional que corresponde, tenemos dicho que la prueba indiciaria se articula en un doble plano. El primero consiste en el deber de aportación de un indicio razonable de que el acto empresarial lesiona el derecho fundamental, principio de prueba o prueba verosímil dirigido a poner de manifiesto lo que se denuncia y que, como es obvio, incumbe al trabajador denunciante. El indicio no consiste en la mera alegación de la vulneración constitucional, ni tampoco en la invocación retórica del factor protegido, sino que debe permitir deducir la posibilidad de la lesión con base en un hecho o conjunto de hechos aportados y probados en el proceso. Sólo una vez cumplido este primer e inexcusable deber, recaerá sobre la parte demandada la carga de probar que su actuación tuvo causas reales absolutamente extrañas a la pretendida vulneración. En otro caso, la ausencia de prueba empresarial trasciende el ámbito puramente procesal y determina, en última instancia, que los indicios aportados por el demandante desplieguen toda su operatividad para declarar la lesión del derecho fundamental concernido (por todas, STC 104/2014, de 23 de junio,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virtualidad de esa doctrina relativa a la prueba indiciaria en supuestos en los que la decisión empresarial invoca un fundamento objetivo de carácter económico, y no, como a menudo acontece, un incumplimiento contractual por parte del trabajador, nos hizo apreciar en la fase de admisibilidad la concurrencia del requisito de la especial trascendencia constitucional de este recurso de amparo [art. 50.1 b) LOTC], dado que el asunto que enjuiciamos permite aclarar nuestra jurisprudencia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atañe a la carga probatoria del empresario, una vez aportado por el trabajador demandante un panorama indiciario, este Tribunal ha sentado una serie de criterios coincidentes en casos de muy diversa naturaleza, disciplinaria o de otro carácter (por todas, SSTC 140/2014, de 11 de septiembre; 30/2002, de 11 de febrero, o 98/2003, de 2 de junio). Es menester sintetizarlos en los siguientes términos: i) no neutraliza el panorama indiciario la genérica invocación de facultades legales o convencionales; ii) no es suficiente tampoco una genérica explicación de la empresa, que debe acreditar ad casum que su acto aparece desconectado del derecho fundamental alegado; iii) lo verdaderamente relevante es que el demandado lleve a la convicción del juzgador que las causas que aduce para sustentar la decisión adoptada quedan desligadas y son por completo ajenas al factor protegido; iv) una vez acreditada la desconexión entre la medida empresarial y el derecho que se dice vulnerado será ya irrelevante la calificación jurídica que la causa laboral alegada merezca en un prisma de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razón existe para sustraer tal esquema de garantías en supuestos como el analizado. Esto es, ante un indicio de lesión, la carga de la prueba del empresario debe estar dirigida a demostrar que su decisión de naturaleza económica (en el presente caso con efectos extintivos) no queda ni intencional ni objetivamente asociada al factor protegido, se haya articulado o no correctamente en términos de legalidad ordinaria y con independencia por tanto de su calificación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Llevado lo expuesto al caso, solo podría llegarse a la conclusión de la Sentencia recurrida sobre la inexistencia de nulidad del acto extintivo: i) si no se hubieran aportado indicios de la vulneración aducida; ii) si, de concurrir éstos, Aspacecire hubiera despojado con su alegato de todo fundamento al nexo o conexión indiciaria probada por la trabajadora (constituidos señaladamente, según las propias resoluciones judiciales dictadas en el proceso, por la correlación temporal entre extinción contractual y acción judicial de modificación sustancial de condiciones de trabajo); iii) particularmente, como concreción de lo dicho en la letra anterior y frente al factor de conexión temporal aducido, si Aspacecire hubiera aportado una justificación causal que desvinculara efectivamente su acto extintivo de la previa acción judicial, ya que en ello reside la conexión con la garantía de indemnidad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anterior doctrina y en los términos reseñados, nos corresponde examinar, en primer lugar, si la parte actora acreditó efectivamente la existencia de indicios de que el acto extintivo podía estar fundado en el previo ejercicio de acciones judiciales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primer plano de control deberá recordarse que tienen aptitud indiciaria tanto los hechos que sean claramente indicativos de la probabilidad de la lesión del derecho sustantivo, como aquellos que, pese a no generar una conexión tan patente y resultar por tanto más fácilmente neutralizables, sean sin embargo de entidad suficiente para abrir razonablemente la hipótesis de la vulneración del derecho fundamental (por ejemplo, STC 31/2014, de 24 de febrero, FJ 3). En el bien entendido que, más allá de la dispar fuerza probatoria concebible en un panorama indiciario conformado por un hecho o conjunto de hechos, lo que no cabe en ningún caso es que quede sostenida la prueba en alegaciones meramente retóricas o que falte la acreditación de elementos cardinales para que la conexión misma entre los hechos aducidos y el factor protegido pudiera establecerse, haciendo verosímil la inferencia lesiva.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conforme a esa lógica, será preciso poner indiciariamente en conexión el factor protegido (la interdicción de medidas empresariales que causen un perjuicio y estén asociadas intencional u objetivamente al previo ejercicio de acciones judiciales: garantía de indemnidad) y el resultado de perjuicio que concretaría la lesión (esta vez, la extinción contractual), por cuanto el hecho de que se hayan ejercitado acciones previas representa únicamente, en principio, un presupuesto de la posibilidad misma de la violación del art. 24.1 CE, pero no un indicio de vulneración de ese derecho que por sí solo desplace al demandado la obligación de probar la regularidad constitucional de su acto (en esa línea, SSTC 17/2003, de 30 de enero, FJ 4, y 151/2004, de 20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conexión necesaria pudiera apreciarse inicialmente por las razones que seguidamente se enuncian. Hay que subrayar de partida, como señalan las resoluciones judiciales en los hechos probados, que la intención inicial de la empresa era reducir la jornada de trabajo de la recurrente en amparo por razones económicas, lo que dio lugar al ejercicio de una acción en octubre de 2011. Esos hechos, expresivos de una contienda jurídica sobre intereses laborales, concurrieron de inmediato con la extinción contractual controvertida, que fue consecutiva en el tiempo, resultando de ese dato la conexión indiciaria entre los hechos previos (reducción de jornada por motivos económicos y acción judicial frente a ella) y la resolución sucesiva de la relación laboral, más cuando en ésta se invocó idéntica causa económica —no otra cosa se alegó por la demandada en el proceso y todo lo acontecido tuvo lugar en unos pocos días en el curso de los meses de octubre y noviembre de 2011—. Tal factor temporal ha sido considerado como un dato relevante en numerosas Sentencias de este Tribunal (v. gr., SSTC 125/2008, de 20 de octubre, FJ 4, o 140/2014, de 11 de septiembre, FJ 8). A mayor abundamiento, como relatamos en los antecedentes, la propia carta de 29 de noviembre de 2011, que comunicaba la extinción del contrato, hacía referencia a ese proceso judicial previo y a la resistencia de la parte actora a la medida empresarial, que le condujo a la impugnación judicial, representando la alusión indicada un elemento adicional de caracterización indiciaria.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conexión indiciaria, como más atrás se señalase y de acuerdo con una jurisprudencia constitucional reiterada y constante, impone a la empresa la carga probatoria de desvincular su acto del indicio de lesión aportado, sin que el panorama indiciario conduzca por tanto, indefectiblemente, a la declaración de la vulneración constitucional aducida.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cabe empezar recordando lo reseñado por la empresa en la comunicación de la resolución contractual. Como dijimos en los antecedentes de esta Sentencia, Aspacecire hacía constar en la carta extintiva su grave situación económica tras la drástica reducción de sus fuentes de financiación y las pérdidas acumuladas, así como la necesidad de recortar en gastos de personal para asegurar el mantenimiento de los servicios asistenciales que constituyen su fin. Indicaba adicionalmente que, ante las circunstancias reseñadas, acordó en 2011 reducir los costes salariales, habiéndose resistido la recurrente en amparo en todo momento a aceptar dicha propuesta, oponiéndose a la reducción de jornada y proporcional de salario (de siete a dos horas diarias) al punto de impugnar la decisión adoptada por la empleadora en octubre de 2011, e insistiendo después en dicha posición, tras la conciliación en dicho procedimiento, cuando se le propuso una solución de menor impacto (reducción de la jornada a cuatro horas) —propuesta esta cuya realización, según consta en las actuaciones, fue reconocida por la trabajadora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los anteriores presupuestos ha de tenerse en cuenta que, en orden a cumplir con su carga probatoria dirigida a demostrar que la decisión de extinción contractual resultaba ajena a todo propósito lesivo del derecho fundamental a la tutela judicial efectiva, Aspacecire aduce la existencia de la causa legal extintiva del art. 52 c) de la Ley del estatuto de los trabajadores. En concreto, a tal efecto alega la situación económica negativa descrita en la referida carta de despido, que efectivamente se consideró acreditada en sede judicial, tanto en la instancia como después en suplicación, dando lugar a que la Sala de lo Social del Tribunal Superior de Justicia de Castilla-La Mancha declarara el carácter procedente de la extinción del contrato por apreciar la concurrencia de la causa económica legalmente exigida para justificar la decisión extintiva.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une en este caso el hecho ya expuesto de que, con posterioridad a la interposición de la demanda por modificación sustancial de condiciones de trabajo y tras haberse celebrado la conciliación, la empresa procedió, con carácter previo a la extinción, a ofrecer a la trabajadora una nueva propuesta de reducción de jornada de menor impacto que la primera. Esta circunstancia resulta indicativa de que la voluntad empresarial no fue la de represaliar o sancionar a la trabajadora por el ejercicio del derecho a la tutela judicial efectiva, pues, tras la acción judicial, la reacción inmediata de Aspacecire fue la de proponer la adopción de una medida de flexibilidad interna de menor alcance incluso que la anterior, a la que la trabajadora mostró su negativa, siendo sólo después cuando, ante la existencia de la causa económica indicada, la empresa acudió a la extinción contractual entre las posibles medidas de gestión empresarial contempladas en 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consideraciones permiten concluir que el limitado panorama indiciario aportado por la trabajadora ha quedado desvirtuado. En este caso, Aspacecire ha logrado acreditar que, conforme exige nuestra jurisprudencia (por todas, STC 125/2008, de 20 de octubre, FFJJ 3 a 6), la extinción contractual comunicada resulta ajena a todo móvil de represalia por el ejercicio del derecho a la tutela judicial efectiva, respondiendo la causa alegada a la causa real, que cuenta con entidad suficiente para, por sí misma, explicar objetiva, razonable y proporcionadamente la decisión empresarial cuestionada. No cabe apreciar, por ello, vulneración de la garantía de indemnidad ex art. 24.1 CE, y en consecuencia, procede desestimar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Noelia Márquez Guerrero.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septiembre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a la Sentencia dictada en el recurso de amparo avocado núm. 155-2013, al que se adhieren la Magistrada doña Adela Asua Batarrita y los Magistrados don Juan Antonio Xiol Ríos y don Antonio Narváez Rodríguez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manifesté durante la deliberación del presente proceso constitucional, disiento de la decisión mayoritariamente adoptada. Dentro del máximo respeto hacia el parecer de mis compañeros del Pleno, entiendo que el fallo debió de declarar la vulneración del art. 24.1 CE, en su vertiente de garantía de indemnidad.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Mi discrepancia en esta ocasión no es propiamente doctrinal. Realizaré una consideración previa sobre ese particular, pues resulta obligado dejar constancia de la continuidad de la doctrina de la tutela constitucional en la materia elaborada por este Tribunal. Sintetizando nuestra jurisprudencia sobre la prueba indiciaria en el proceso laboral, señaladamente en lo que corresponde a la parte demandada en el proceso, la Sentencia de la mayoría, en su fundamento jurídico 5, razona así:</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virtualidad de esa doctrina relativa a la prueba indiciaria en supuestos en los que la decisión empresarial invoca un fundamento objetivo de carácter económico, y no, como a menudo acontece, un incumplimiento contractual por parte del trabajador, nos hizo apreciar en la fase de admisibilidad la concurrencia del requisito de la especial trascendencia constitucional de este recurso de amparo [art.50.1 b) LOTC], dado que el asunto que enjuiciamos permite aclarar nuestra jurisprudencia en la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 que atañe a la carga probatoria del empresario, una vez aportado por el trabajador demandante un panorama indiciario, este Tribunal ha sentado una serie de criterios coincidentes en casos de muy diversa naturaleza, disciplinaria o de otro carácter (por todas, SSTC 140/2014, de 11 de septiembre, 30/2002, de 11 de febrero, o 98/2003, de 2 de junio). Es menester sintetizarlos en los siguientes términos: i) no neutraliza el panorama indiciario la genérica invocación de facultades legales o convencionales; ii) no es suficiente tampoco una genérica explicación de la empresa, que debe acreditar ad casum que su acto aparece desconectado del derecho fundamental alegado; iii) lo verdaderamente relevante es que el demandado lleve a la convicción del juzgador que las causas que aduce para sustentar la decisión adoptada quedan desligadas y son por completo ajenas al factor protegido; iv) una vez acreditada la desconexión entre la medida empresarial y el derecho que se dice vulnerado será ya irrelevante la calificación jurídica que la causa laboral alegada merezca en un prisma de legalidad ordinaria.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Ninguna razón existe para sustraer tal esquema de garantías en supuestos como el analizado. Esto es, ante un indicio de lesión, la carga de la prueba del empresario debe estar dirigida a demostrar que su decisión de naturaleza económica (en el presente caso con efectos extintivos) no queda ni intencional ni objetivamente asociada al factor protegido, se haya articulado o no correctamente en términos de legalidad ordinaria y con independencia por tanto de su calificación jurídica.”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el fundamento jurídico 6, traduciendo lo anterior en cuanto afecta al caso concreto, señala: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“Llevado lo expuesto al caso, solo podría llegarse a la conclusión de la Sentencia recurrida sobre la inexistencia de nulidad del acto extintivo: i) si no se hubieran aportado indicios de la vulneración aducida; ii) si, de concurrir éstos, ASPACECIRE hubiera despojado con su alegato de todo fundamento al nexo o conexión indiciaria probada por la trabajadora (constituidos señaladamente, según las propias resoluciones judiciales dictadas en el proceso, por la correlación temporal entre extinción contractual y acción judicial de modificación sustancial de condiciones de trabajo); iii) particularmente, como concreción de lo dicho en la letra anterior y frente al factor de conexión temporal aducido, si ASPACECIRE hubiera aportado una justificación causal que desvinculara efectivamente su acto extintivo de la previa acción judicial, ya que en ello reside la conexión con la garantía de indemnidad del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desprende de la transcripción anterior que también en las extinciones con fundamento económico la regla de distribución de cargas probatorias opera con su esquema típico. Nuestra jurisprudencia sobre la prueba indiciaria en el proceso laboral exige al empleador -para que sea rechazada la lesión denunciada por el trabajador- la neutralización del panorama indiciario aportado. La Sentencia aprobada despeja toda duda sobre ese particular: la protección propia de la jurisprudencia sobre prueba indiciaria no varía en función de cuál sea el acto empresarial concernido. Se aplica, sea cual fuere éste, siempre que haya indicios de vulneración de un derecho fundamental. Por tanto, al igual que en decisiones no extintivas —causales o no— o en extinciones no causales o en despidos disciplinarios, al empresario tampoco le bastará acreditar la causa legal que aduce para neutralizar la prueba indiciaria aportada por la parte demandante en supuestos de resolución contractual fundada en causas económicas o, en general, en una causa de carácter objetivo.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Expresándolo en otros términos, la carga de la prueba empresarial reside en probar la desconexión del acto con el panorama indiciario, resultado que no depende de la causalidad legal y su calificación jurídica ad casum sino, antes bien, de la desconexión causal entre el acto empresarial y el factor constitucionalmente protegido. Lo afirma de manera cristalina el fundamento jurídico 5: “lo verdaderamente relevante es que el demandado lleve a la convicción del juzgador que las causas que aduce para sustentar la decisión adoptada quedan desligadas y son por completo ajenas al factor protegido”, descartando toda duda cuando concluye que “será ya irrelevante la calificación jurídica que la causa laboral alegada merezca en un prisma de legalidad ordinaria”, o al añadir más tarde “se haya articulado o no correctamente en términos de legalidad ordinaria y con independencia por tanto de su calificación jurídica”.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en el juicio constitucional el examen de la acreditación causal del acto extintivo no es lo relevante; lo es el análisis de la desconexión causal entre ese acto y el derecho fundamental aducido. O expresado en otros términos, la concurrencia de la causa legal sólo excluirá la lesión si su acreditación efectivamente verifica, a la vista de las circunstancias del caso, que no está comprometido el derecho fundamental. Y no siempre será de ese modo, aunque concurra y haya sido probada la causa legal invocada. Lo demás queda en el plano de la legalidad ordinaria, ajeno a este Tribunal y al derecho fundamental de que se trate en cada supuesto de hecho.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Establecer una excepción en casos de extinciones por causas económicas, como la aquí enjuiciada, aceptando que la acreditación del motivo extintivo aducido (causa legal) excluye automáticamente la hipótesis de la lesión indiciariamente probada, quebraría notoriamente aquella doctrina y aquel esquema de distribución de cargas probatorias. Me parece destacable que, tras los intensos debates en el Pleno, la mayoría no ha acogido esa tesis y, en cambio, ha mantenido una doctrina —la de la prueba indiciaria en el proceso laboral— de marcada naturaleza tuitiva, tan necesaria en escenarios en los que hacer aflorar la lesión subyacente, cuando concurre, es una realidad de prueba extremadamente compleja (STC 171/2003, de 29 de septiembre,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desde ese prisma doctrinal, no ofrece novedades y es tal ausencia de innovación la que merece distinguirse.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Mi discrepancia, entonces, se contrae a la solución del caso. La Sentencia aprobada trae a colación para resolver sobre la pretendida lesión subjetiva lo reseñado por la empresa en la comunicación de la extinción contractual. Se hacía constar en la carta entregada a la trabajadora la grave situación económica tras la drástica reducción de sus fuentes de financiación y las pérdidas acumuladas, así como la necesidad de recortar en gastos de personal para asegurar el mantenimiento de los servicios asistenciales que constituyen su fin. Y se indicaba adicionalmente que, ante las circunstancias reseñadas, acordó en 2011 reducir los costes salariales, poniendo de manifiesto a renglón seguido la resistencia de la recurrente en amparo a aceptar su propuesta, oponiéndose a la reducción de jornada y proporcional de salario (de siete a dos horas diarias) al punto de impugnar la decisión adoptada por la empleadora en octubre de 2011, e insistiendo después en dicha posición, tras la conciliación en dicho procedimiento, cuando se le propuso una solución de menor impacto (reducción de la jornada a cuatro horas).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juicio de la mayoría, esa causa económica invariablemente alegada por la empresa (tanto en el momento modificativo como en el resolutorio del contrato) se tradujo en un acto extintivo sólo porque no se logró alcanzar con la trabajadora un acuerdo que concertara una medida menos gravosa, ni antes ni después de la conciliación judicial, ni con una reducción mayor ni menor de la jornada y el salario. En opinión del Pleno, se revelaría, pues, que la causa legal acreditada y habilitante de la extinción no se empleó como reacción frente al previo ejercicio de acciones sino, antes bien, porque no fue posible llegar a una solución menos perjudicial para la trabajadora y eficaz al mismo tiempo para paliar la crisis económica que la empresa sufría, de modo coincidente con la línea de actuación seguida con el resto de la plantilla. Así pues, desde el estricto juicio constitucional que nos compete, la Sentencia de la que discrepo concluye que la empresa logró probar que su acto estaba desvinculado del ejercicio previo de acciones judiciales, y con ello de la garantía de indemnidad (art. 24.1 CE), quedando exclusivamente motivado por la necesidad de garantizar la viabilidad económica de la actividad y fines de la organización.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criterio, esa lógica de enjuiciamiento omite el discurrir de los acontecimientos; en concreto: soslaya la falta de justificación solvente del cambio de criterio de la empleadora en un periodo tan breve de tiempo. Justificación solvente del cambio de criterio —valga recordarlo según lo más atrás señalado— equivale aquí a acreditar que el acto extintivo se presenta “desvinculado por completo del previo ejercicio de acciones”, pues a la conexión causal de lo uno (el acto empresarial) y lo otro (el factor constitucionalmente protegido —el ejercicio de acciones—) es a lo que pone freno la garantía de indemnidad del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pese a que la causa legal extintiva concurre (según declarara la Sala de lo Social del Tribunal Superior de Justicia de Castilla-La Mancha y aceptara incluso el juzgador a quo en su Sentencia estimatoria de la pretensión actora), la empresa no ha logrado acreditar una desconexión causal entre la resolución del contrato y el previo ejercicio de acciones por parte de la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demostración principal de esa falla es la quiebra argumental en su alegato, que no consigue armonizar con coherencia la secuencia de hechos probados. En efecto, Aspacecire revocó la decisión inicial de reducción de jornada de trabajo con ocasión —incluso antes— de la conciliación alcanzada en el primer pleito y, sólo ocho días después, acordó una resolución contractual en la que invocaba la misma situación económica negativa; causa que, al parecer, y en un plazo tan limitado de tiempo, ya no solo hacía necesaria para asegurar la viabilidad de la empresa una reducción de la jornada laboral —que podría haberse articulado en forma a través del cauce del art. 41 LET— sino ahora, repentinamente y precisamente después del ejercicio de acciones, de forma más gravosa, la definitiva extinción del contrato de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Carece pues de toda fundamentación razonable apreciar la desconexión causal entre el acto extintivo y el factor constitucionalmente protegido, como hace la Sentencia. No hay prueba aportada, ni siquiera alegato empresarial, que permita concebir tal desenlace, señaladamente cuando la propia carta extintiva no contenía ninguna referencia a causas objetivas sobrevenidas o previamente no atendidas que habilitasen la extinción. En otras palabras, no se razona ni se prueba contra el panorama indiciario; esto es, no se justifica causalmente (tampoco en términos de coherencia fáctica) que muy poco tiempo antes de la extinción del contrato se ordenase a la trabajadora una reducción de jornada y que una vez producido el desistimiento de la acción ejercitada por modificación sustancial de condiciones de trabajo se estimase que la situación económica no permitía a Aspacecire mantener los servicios de la empleada (ni siete ni cuatro ni dos horas por jornada, canalizándolo en su caso a través de la regulación del art. 41 LET). Todo lo razonado, acontece, en suma, en un caso en el que la empleadora no aporta ningún elemento novedoso en los dos momentos sucesivos (modificativo y extintivo), no concurriendo ningún factor que muestre una agravación de la situación de crisis previa o una razón distinta que dote de fundamento a su cambio de criterio.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consiguiente, analizada la cuestión con esta perspectiva, es evidente que los hechos apuntados en la demanda de amparo, que cuentan con suficiente respaldo en el relato fáctico de las Sentencias dictadas en el proceso judicial, resultan suficientes para considerar verificada la vinculación entre la acción judicial previa ejercida por la trabajadora frente a la empresa para la que prestaba servicios y la sucesiva extinción de su contrato de trabajo, en particular si se tienen en cuenta la conexión temporal existente entre la demanda judicial y el acto extintivo (SSTC 125/2008, de 20 de octubre, FJ 4, o 140/2014, de 11 de septiembre, FJ 8) y la ausencia de cualquier otro elemento ajeno al conflicto sobre las condiciones de trabajo que pudiera explicar la decisión resolutoria que no se estimaba imprescindible pocos días 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a la luz del art. 24.1 CE, debería haberse otorgado el amparo interesado.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diez de septiembre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