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6522-2013, promovida por la Sala de lo Social del Tribunal Superior de Justicia del País Vasco contra el art. 2.2 del Real Decreto-ley 20/2012, de 13 de julio, de medidas para garantizar la estabilidad presupuestaria y de fomento de la competitividad, por posible vulneración de los arts. 86, 9.3, 149.1.13, 149.1.18 y 156.1 CE. Han formulado alegaciones el Fiscal General del Estado y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2013 tuvo entrada en el Registro General de este Tribunal un oficio de la Sala de lo Social del Tribunal Superior de Justicia del País Vasco al que se acompaña, junto con el testimonio del procedimiento núm. 1059-2013, el Auto de 8 de octubre de 2013, por el que se acuerda plantear cuestión de inconstitucionalidad en relación con el art. 2.2 del Real Decreto-ley 20/2012, de 13 de julio, de medidas para garantizar la estabilidad presupuestaria y de fomento de la competitividad, en su aplicación al personal laboral, por posible lesión de los arts. 86, 9.3, 149.1.13, 149.1.18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Social núm. 1 de Bilbao dictó Sentencia estimando parcialmente la demanda interpuesta por el sindicato USO contra la mercantil pública Mercabilbao, S.A., y condenado a la demandada al abono a los trabajadores afectados al abono de la paga extra de diciembre de 2012 correspondiente a los 14 días del mes de julio ya devengados a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suplicación contra la mencionada Sentencia, la Sala de lo Social del Tribunal Superior de Justicia del País Vasco señaló para su deliberación y fallo el día 11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Concluso el procedimiento y dentro del plazo para dictar Sentencia el órgano judicial dictó providencia de 27 de junio de 2013 por la que acordó oír a las partes y al Ministerio Fiscal para que alegasen sobre la pertinencia de plantear cuestión de inconstitucionalidad en relación con el art. 2 del Real Decreto-ley 20/2012, por posible vulneración de los arts. 9.3, 86.1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señalaba la Sala en la providencia, la duda de constitucionalidad se concretaba, respecto al primero de los preceptos constitucionales citados en que el precepto establece la reducción de las retribuciones en las cuantías que correspondiera percibir en el mes de diciembre de 2012 como consecuencia de la supresión de la paga o gratificación extraordinaria, sin establecer excepción alguna en cuanto a la parte que ya se hubiera devengado a la fecha da su entrada en vigor el 15 de julio de 2012, por lo que, teniendo en cuenta que la jurisprudencia del Tribunal Supremo ha establecido que las gratificaciones extraordinarias constituyen una manifestación del salario diferido y se devengan día a día, podría vulnerar el art. 9.3 CE, que garantiza la irretroactividad de la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providencia plantea que el art. 2 del Real Decreto-ley 20/2012 puede haber producido un efecto de extralimitación en las competencias del Estado del art. 149.1.13 CE y de correlativa invasión del ámbito competencial de la Comunidad Autónoma del País Vasco derivado del art. 148.1.1 CE y concretado en los arts. 10.2, 10.4, 40 y 44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tercera duda de constitucionalidad se centra en la vulneración del art. 86.1 CE lo que, según la providencia, obliga a examinar la acreditación de la necesidad de urgencia de la medida adoptada, de un lado, y la llamada conexión de sentido, de otro, lo que se refiere a la relación entre la necesidad y la medida, con exclusión de una valoración de la materia política o de la oportunidad política. La Sala plantea al respecto sus dudas en cuanto a si la norma responde a los presupuestos exigibles de necesidad y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Fiscal manifestó su parecer favorable al planteamiento de la cuestión en lo relativo a la infracción de los arts. 9.3 y 86.1 CE. La representación procesal de Mercabilbao, S. A., se opuso al planteamiento de la cuestión. El sindicato USO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8 de octubre de 2013, la Sala de lo Social del Tribunal Superior de Justicia del País Vasco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de la presente cuestión, señala que la cuestión debatida es si la supresión de la paga extraordinaria de diciembre del año 20012 llevada a cabo por el Real Decreto-ley 20/2012 tiene o no el efecto retroactivo apreciado en la Sentencia de instancia, en el sentido de haberse aplicado a toda la paga extraordinaria, que se devenga desde el 1 de julio, incluso a los primeros 14 días del mes de julio, toda vez que la citada norma entró en vigor el día 15 de julio. Para resolver esa cuestión la Sala aprecia la existencia de diversas dudas de constitucionalidad que concreta en los siguientes fundamentos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es la relativa a la adecuación de la medida a las exigencias del art. 86.1 CE, lo que exige determinar la necesidad y urgencia de la medida adoptada y la denominada conexión de sentido, esto es, la relación entre la situación de necesidad y la medida. Señala al respecto el Auto que el Gobierno invoca la negativa coyuntura económica y la necesidad de la denominada consolidación fiscal para la adopción de la medida, considerando una premura y urgencia que no permitirían la demora hasta la superación del correspondiente trámite parlamentario para la aprobación de una ley. Sin embargo, en este caso, estima el órgano judicial que no concurre la urgencia pues entiende que no existían alteraciones en la situación política o económica preexistente que justifiquen expresamente el recurso a este tipo de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segunda es la posible vulneración del principio de irretroactividad de las disposiciones restrictivas de derechos individuales del art. 9.3 CE. Atendiendo a la consolidada jurisprudencia según la cual las pagas extraordinarias son salario diferido y se devengan día a día, la norma podría considerarse contraria al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 la norma. Se remite para justificar su duda en este sentido al Auto de la Sala de lo Social de la Audiencia Nacional de 1 de marzo de 2013 en el que se elevaba cuestión de inconstitucionalidad sobre este mismo precepto, cuyos argumentos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Auto plantea la posible vulneración del reparto competencial entre el Estado y la Comunidad Autónoma del País Vasco, por cuanto estima que la norma cuestionada puede haber producido un efecto de extralimitación en las competencias del Estado del art. 149.1.13 CE y de correlativa invasión del ámbito competencial de la Comunidad Autónoma del País Vasco derivado del art. 148.1.1 CE y concretado en los arts. 10.2, 10.4, 40 y 44 de su Estatuto de Autonomía. Afirma el Auto en este sentido que la Sala comparte los planteamientos del recurso de inconstitucionalidad interpuesto por el Gobierno Vasco contra el Real Decreto-ley 20/2012. Así, el órgano judicial indica que la medida relativa a la paga extraordinaria del personal al servicio del sector público no puede encontrar amparo en el art. 149.1.13 CE, en cuanto establece un mecanismo concreto y un procedimiento de aplicación para hacer efectiva una medida relacionada con la contención del gasto público que deja sin margen de actuación a las Comunidades Autónomas. De esta manera el hecho de haberse previsto el modo de reducción del gasto de personal del sector público mediante la concreta supresión de la paga extra de diciembre de 2012 supone que se ha impedido que la Comunidad Autónoma del País Vasco haya podido implementar esa reducción, lo que habría respetado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la Sala acuerda plantear cuestión de inconstitucionalidad, a fin de que el Tribunal Constitucional resuelva: a) si la decisión de supresión de la paga extraordinaria de diciembre de 2012 para el personal del sector público que se contiene en el art. 2.2 del Real Decreto-ley 20/2012 vulnera lo previsto en el art. 86 CE respecto a los presupuestos habilitantes para la regulación de la cuestión por el cauce del Decreto-ley; b) si la decisión de supresión de la paga extraordinaria de diciembre de 2012 para el personal del sector público que se contiene en el art. 2.2 del Real Decreto-ley 20/2012 vulnera lo previsto en el art. 9.3 CE respecto a la interdicción de retroactividad de las normas restrictivas de derechos individuales y c) si la decisión de supresión de la paga extraordinaria de diciembre de 2012 para el personal del sector público que se contiene en el art. 2.2 del Real Decreto-ley 20/2012 vulnera el reparto competencial entre el Estado y la Comunidad Autónoma del País Vasco en relación con los arts. 149.1.13, 149.1.18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acordó admitir a trámite la cuestión mediante providencia de 3 de diciembre de 2013; deferir a la Sala Primera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del País Vasco,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11 de diciembre de 2013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16 de diciembre de 2013,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escrito de alegaciones ante este Tribunal el 23 de diciembre de 2013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art. 86.1 CE afirma el Fiscal que la Sala de lo Social no ha tomado en consideración en este punto el sentido de anteriores y muy recientes pronunciamientos del Tribunal Constitucional (AATC 179/2011, 180/2011, 184/2011 y 8/2012), cuyo fundamento jurídico 6 reproduce. Así, señala que de la exposición de motivos de la norma cabe concluir, sin entrar en un juicio político, que se ha cumplido por el Gobierno la exigencia de explicitar y razonar de forma suficiente la existencia de una situación de extraordinaria y urgente necesidad y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el Auto de planteamiento de la presente cuestión se expone un segundo enfoque sobre las dudas de constitucionalidad que se le presentan a la Sala de lo Social en relación con el Real Decreto-ley 20/2012, y que se concretan en una supuesta extralimitación de las competencias normativas estatales en relación con las que corresponderían a la Comunidad Autónoma Vasca. Afirma el Fiscal que lo llamativo de este enfoque es no solo que no se cite una sola norma autonómica en la que pudiere contenerse alguna concreta regulación acerca del reconocimiento de los derechos retributivos del personal del sector público, que en su literalidad pudiera hallarse en contradicción con lo dispuesto por el Real Decreto-ley 20/2012, sino que al invocar el precepto constitucional pretendidamente afectado y que vendría a reconocer las facultades normadoras de la Comunidad Autónoma Vasca en tal concreto aspecto, se cite el art. 148.1.1 CE, a tenor del cual, se reconoce a las Comunidades Autónomas la asunción de competencias, entre otras, en la organización de sus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es solo que de la generalidad de la formulación de los preceptos autonómicos citados (arts. 10.2, 10.4, 40 y 44 del Estatuto de Autonomía del País Vasco) no quepa extraer la interesada conclusión de que la coyuntural supresión de una paga extra es una competencia propia de la Comunidad Autónoma Vasca, sino que muy al contrario, el tenor de los arts. 149.1.13 CE, 149.1.18 y 156.1 CE, abonan precisamente la tesis contraria. Por ello, y con cita de las SSTC 171/1996 y 222/2006, el Fiscal estima que el art. 2.2 del Real Decreto-ley 20/2012 no es contrario a los arts. 148.1.1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duda de constitucionalidad en relación con el art. 9.3 CE, afirma el Fiscal, tras reproducir la doctrina constitucional sobre la retroactividad de las normas, que resulta obvia la supresión por la nueva norma de un efecto jurídico ya agotado, en tanto derecho incorporado definitivamente al patrimonio de los trabajadores, a quienes la aplicación retroactiva de la norma obligaría a la devolución de parte de los salarios ya percibidos.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interpretación de la legalidad ordinaria por el máximo órgano jurisdiccional a quien compete dicha función, resulta evidente, a juicio del Fiscal General del Estado, que las pagas extraordinarias se devengan desde la fecha de inicio del cómputo de cada período semestral y que tal devengo se produce día a día, incorporándose cada jornada al patrimonio del trabajador (o funcionario),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en concreto, su apartado 2.2 ya que éste es el que resulta aplicable para resolver el pleito sometido a su conocimiento y relevante en cuanto el recurso del proceso subyacente se refiere exclusivamente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de junio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alegaciones registrado el 30 de diciembre de 2013,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Sala no se cuestiona genéricamente la supresión de la paga extra al personal funcionario, sino que tan solo reprocha al legislador el que no haya incluido una disposición transitoria por la cual se hubiera exceptuado de la mencionada supresión la parte proporcional de la paga extraordinaria que se entiende devengada del 1 de junio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solo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de junio a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 Además, añade que en el caso del personal funcionario sí está fijado legalmente el momento en que nace el derecho, ya que se devengan por ley el 1 de junio y el 1 de diciembre. Así, indica que el art. 33 de la Ley 33/1987, de 23 de diciembre, de presupuestos generales del Estado para el año 1988 determina que las pagas extraordinarias de los funcionarios del Estado se devengarán el primer día hábil de los meses de junio y diciembre y con referencia a la situación y derecho del funcionario en dichas fechas. Por ello, como regla general, el derecho de los funcionarios públicos a la paga extraordinaria de diciembre de 2012, en la cuantía prevista en las respectivas leyes de presupuestos, nacería el primer día hábil de diciembre de 2012. Por ello, durante los meses de junio y julio de 2012 este derecho no había nacido,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alegada vulneración del art. 86.1 CE y para ello recuerda la doctrina constitucional sobre el presupuesto habilitante para dictar un Real Decreto-ley. A su juicio, parece innegable que, desde un punto de vista estrictamente formal, los órganos políticos han cumplido con la exigencia de exteriorizar las razones de urgencia que legitiman la utilización de esta figura normativa y aparecen recogidos en la exposición de motivos del Real Decreto-ley, en el debate de convalidación y en el expediente de elaboración.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hace referencia a la vulneración de los títulos competenciales del Estatuto de Autonomía para el País Vasco. El Abogado del Estado afirma que el art. 2.2 del Real Decreto-ley 20/2012 tiene carácter de básico. Seguidamente afirma que hay reiterada doctrina constitucional sobre la competencia exclusiva del Estado para dictar normas básicas en materia de gastos de personal del sector público al amparo de los arts. 149.1.13 y 156.1 CE. Señala que la doctrina constitucional no deja margen para la duda: todas las medidas de contención del gasto de personal que hayan de aplicarse en todo el sector público, incluido el autonómico sin ninguna excepción, competen al Estado en virtud de los arts. 149.1.13 en relación con el art. 156.1 CE, al que debe añadirse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supresión de la paga extraordinaria de diciembre de 2012 indica que no es preciso insistir en la relación directa de tal medida con la finalidad del Real Decreto-ley. La eficacia de la medida requiere, por otra parte, que sea adoptada simultáneamente por todo el sector público: no era posible que la ejecución de la medida quedara a disposición de las Comunidades Autónomas y entidades locales y demás entes del sector público si se necesita evitar el riesgo de que la adopción de manera no armonizada de la medida pudiera perjudicar su eficacia e inmediatez, reclamada por las acuciantes circunstancias derivadas de la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2015 la Sala Primera acordó, de conformidad con lo dispuesto en el art. 88.1 LOTC, dirigir atenta comunicación a la empresa Mercados Centrales de Abastecimientos de Bilbao, S.A (Mercabilbao), a fin de que indique a este Tribunal si, en atención a lo previsto en la disposición adicional duodécima de la Ley 36/2014, de presupuestos generales del Estado para el año 2015, o por cualquier otra circunstancia, ha satisfecho al colectivos de trabajadores de esa mercantil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contestación a dicha providencia el Director General de Mercados Centrales de Abastecimiento de Bilbao, S.A (Mercabilbao) comunicó a este Tribunal por escrito registrado el 22 de octubre de 2015 que, en virtud del acuerdo plenario adoptado por el Excmo. Ayuntamiento de Bilbao de 26 de febrero de 2015, se autorizó “el abono, con cargo a los presupuestos correspondientes, a los cargos directivos y al personal de sociedades y entidades públicas empresariales municipales, entre ellas Mercabilbao, del importe equivalente al 24,04 por ciento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cuestión de inconstitucionalidad respecto del art. 2.2 del Real Decreto-ley 20/2012, de 13 de julio, de medidas para garantizar la estabilidad presupuestaria y de fomento de la competitividad, precepto que, en lo que aquí importa, dispone para el personal laboral, la supresión de la paga extraordinaria y de la paga adicional de complemento específico o pagas adicionales equivalentes del mes de diciembre de 2012. La Sala entiende que el citado precepto vulnera los arts. 86, 9.3, 149.1.13, 149.1.18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Razones de sistemática procesal obligan a estudiar en primer lugar si se cumplen los presupuestos exigidos por el art. 86.1 CE para que el Gobierno pueda dictar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del País Vasco considera que no se aprecia una coyuntura económica o política que haya obligado a la adopción de esta medida mediante real decreto-ley, pues pudo haberse tramitado parlamentariamente la correspondiente ley. Afirma que si bien es cierto que toda reducción del gasto de personal conlleva reducción inmediata del gasto público y ésta una reducción del déficit, objetivo confesado por el Gobierno en la norma analizada, no concurre la urgencia que daría carta de naturaleza al decreto-ley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ha sido resuelta en la STC 81/2015, de 30 de abril, según la cual en el art. 2 del Real Decreto-ley 20/2012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esta conclusión son dos los elementos analizados: en primer lugar, la presentación explícita y razonada de los motivos que han sido tenidos en cuenta por el Gobierno en su aprobación (SSTC 29/1982, de 31 de mayo, FJ 3; 111/1983, de 2 de diciembre, FJ 5; 182/1997, de 20 de octubre, FJ 3, y 137/2003, de 3 de julio, FJ 4); en segundo lugar, la existencia de una necesaria conexión entre la situación de urgencia definida y la medida concreta adoptada para subvenir a ella (SSTC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STC 81/2015, que los apartados I y II de la exposición de motivos hacen referencia a la situación de “recesión” de la “economía española” y de la “zona euro” que justificó la aprobación del Real Decreto-ley 20/2012, según el Gobierno (apartado I), así como también a la “estrategia de política económica” que, de acuerdo con la concepción y juicio del mismo Gobierno, es “fundamental en la superación de esa situación” (loc. cit.). Un juicio que solo a éste correspondía realizar por entrañar un indudable juicio de oportunidad política inaccesible para este Tribunal, según hemos explicado ya, y que a este Tribunal solamente le corresponde verificar.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estrategia, según continúa explicando ese preámbulo, “pivota principalmente sobre dos ejes” siendo uno de ellos “la consolidación fiscal”. Haciéndose igualmente referencia en ese apartado I de la exposición de motivos a los compromisos asumidos por España en el contexto del proceso de integración europea para reducir su “déficit excesivo” hasta situarlo “por debajo del 3 por 100 del PIB” en 2013, según la recomendación de déficit excesivo emitida por el Consejo Europeo, así como también a la flexibilización de esa senda de consolidación fiscal acordada por las mismas instituciones comunitarias “especificando que los objetivos de cumplimiento pasan a ser de un 6,3 por 100 del PIB en 2012, un 4,5 por 100 en 2013 y un 2,8 por 100 en 2014”. A pesar de esta flexibilización, se constata, “el esfuerzo fiscal estructural a realizar por España es muy significativo”, pues el “déficit de partida [es] mucho mayor en 2011 (8,9 por 100 del PIB frente a un 6 por 100 previsto) y [existe] un entorno económico más complejo. Es dentro de estas coordenadas” —prosigue la exposición de motivos— “donde deben situarse las diferentes medidas de índole fiscal que incluye este real decreto-ley”. Y acto seguido se hace una explicación general de las medidas aprobadas: unas dirigidas al “aumento de la imposición”, que aquí no interesan visto el objeto de este recurso; y otras “por el lado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 de la exposición de motivos de la norma es donde se especifican todas esas medidas anunciadas en el apartado anterior y dirigidas a “reducir el déficit público sin menoscabar la prestación de los servicios públicos esenciales” (primer párrafo del apartado II de la exposición de motivos). Se reconoce que “[e]l Gobierno ya ha adoptado medidas de contención de gastos de personal”, que se detallan. Pero acto seguido se señala que “[e]n la actualidad, el proceso de consolidación fiscal y de sostenibilidad de las cuentas públicas exige de las Administraciones Públicas continuar adaptando una serie de medidas extraordinarias y cuya adopción debe ser urgente, dirigidas a racionalizar y reducir el gasto de personal de las Administraciones Públicas y a incrementar la eficiencia de su gestión”. Una de las cuales es la anunciada supresión durante el año 2012 de la paga extraordinaria del mes de diciembre de 2012 y de la paga adicional de complemento específico o pagas adicionales equivalentes, establecida en el art. 2 recurrido. Cabe señalar, en cualquier caso, que no es la única medida tomada “con la… finalidad de racionalizar el gasto de personal”. Ese mismo apartado II de la exposición de motivos alude a otras tomadas con ese mismo propósito como son la reducción de los días de libre disposición y la supresión de los días adicionales por antigüedad tanto en el caso de vacaciones como en el de los días por asuntos particulares, la limitación del número de días adicionales que puedan haber establecido otras Administraciones públicas en el ejercicio de las competencias hasta entonces reconocidas en la Ley 7/2007, de 12 de abril, por la que se aprueba el estatuto básico del empleado público, la limitación del tiempo retribuido para realizar funciones sindicales y de representación en el ámbito del empleo público, la modificación del régimen retributivo del personal incluido en el régimen general de la Seguridad Social durante la situación de incapacidad temporal, la modulación de la plenitud retributiva de la prestación económica del personal integrado en el régimen de funcionarios civiles del Estado y en el régimen especial de la Seguridad Social de las Fuerzas Armadas, o, en fin, la supresión del coeficiente reductor por razón de la edad para la jubilación forzosa de los funcionarios incluidos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tras explicar estas y otras medidas, termina este apartado II con la siguiente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estructural que introduce en las Administraciones Públicas este abanico de medidas, que deben operar de manera conjunta, constituye un instrumento fundamental de política económica, que permitirá mejorar su funcionamiento, adecuarlo más eficazmente a la actual coyuntura y mantener la calidad del servicio que se presta al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recogidas en este Título suponen un sacrificio de especial intensidad para todos aquellos que perciben retribuciones con cargo a recursos públicos. Razones de Justicia justifican que estas medidas se extiendan a todos los servidores públicos con independencia de la naturaleza de la entidad de la que dependen y de su estatuto. La universalidad que fundamenta esta reforma evita la discriminación entre grupos y 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base al principio de necesaria solidaridad que debe imperar en estos momentos en todos los ámbitos sociales y políticos y a fin de compartir el esfuerzo que suponen las medidas que se establecen en este Real Decreto-ley respecto al colectivo de empleados públicos de todas las Administraciones en su sentido más amplio, es voluntad del legislador que se impulsen todos los mecanismos legales existentes para permitir la extensión de las citada medidas tanto a diputados y senadores, como al personal de otros órganos constitucionales, aplicando, en su caso, y cuando sea necesario, la normativa reguladora de los mismos en materia de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exposición de motivos del Real Decreto-ley 20/2012, de 13 de julio, hay que hacer referencia también a la justificación sostenida por el Sr. Ministro de Hacienda y Administraciones públicas en el debate de convalidación. Se afirmó entonces por el Sr. Ministro, en defensa de la convalidación (“Diario de Sesiones. Congreso de los Diputados”, núm. 51, de 19 de julio de 2012, págs. 3 y ss.), lo siguiente: “Estamos atravesando la segunda recesión derivada de la crisis financiera mundial del año 2007 y estamos atravesando esa crisis, señorías, cuando la economía española tiene un punto, un extremo de debilidad manifiesta, que es su deuda externa, la misma deuda externa que teníamos en el 2008, la misma en términos netos frente al resto del mundo seguimos teniendo hoy. Por eso, España tiene que cerrar la brecha de sus necesidades de financiación frente al resto del mundo para poder crecer sin pedir nuevos recursos al resto del mundo, para poder crecer y devolver y hacer frente a esa deuda externa. Por eso, en este decreto-ley presentamos reformas estructurales, reformas que nos permitan crecer, que nos permitan financiarnos mejor, hacer frente a esa deuda externa, formidable deuda externa, que nos aplasta, nos condiciona, nos relega, nos hace ser un riesgo dentro de la propia economía europea, dentro del euro y dentro del mundo, como advertía el Fondo Monetario Internacional esta misma semana, a comienzos de esta semana, cuando advertía que hay riesgos de que España e Italia no accedan en condiciones normales a los mercados financieros y eso colapsaría la economía mundial”. Insistía igualmente el representante del Gobierno, más adelante, en que “España está viviendo esa segunda recesión económica, continuidad, prolongación de lo que fue la primera recesión del año 2009, no tan severa en términos de caída de actividad económica, ciertamente, pero destructora de empleo, y queremos salir de ahí… Este conjunto de medidas que trae el Gobierno a la Cámara, señorías, tienen como causa un nuevo escenario en Europa y en el euro”. Un “nuevo escenario” derivado “de la activación de la ayuda financiera que necesita nuestra banca… y tiene como causa las recomendaciones de nuestros socios europeos, de la Comisión Europea; recomendaciones que son obligaciones que se derivan del procedimiento de déficit excesivo al que está sujeto nuestro país, nuestra economía desde el año 2009” y que no han dado más relajo a nuestro país “sino, al contrario, significa que al marcarnos unos objetivos de déficit para este año —el año 2012— y años sucesivos —2013 y 2014—, se derivan unas recomendaciones que son obligaciones del propio Consejo Europeo, del Ecofin celebrado la semana pasada, que son las que traen causa de este conjunto de medidas que traemos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concluía, en lo que aquí interesa: “Necesitamos financiar el crecimiento económico, necesitamos financiar la recuperación, y no tendremos esa financiación y ese mayor crecimiento si no reducimos cuanto antes el déficit público. Y lo tenemos que hacer por la doble vía: promover ahorros en los servicios públicos y promoverlos por la vía del incremento de los ingresos públicos… Insisto en el argumento de la reducción del déficit público, insisto en el argumento del sentido de las medidas que presentamos a la Cámara comprometidas con la reducción del déficit público no solo en la Administración General del Estado, sino en su traslación a comunidades autónomas y a corporaciones locales, puesto que estas medidas… pretenden… el ahorro en esos planos, en ese funcionamiento que debe ser comprometido en la corrección y en la consecución sobre todo del objetivo de déficit público para este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lectura de los pasajes transcritos, tanto de la exposición de motivos del Real Decreto-ley 20/2012 como de la defensa de su convalidación efectuada por el Gobierno ante el Congreso de los Diputados, evidencia, como ha señalado la STC 81/2015, de 30 de abril, FJ 4, “que el Gobierno ha justificado de manera expresa, concreta, detallada y razonada la necesidad de emplear en este caso la potestad legislativa provisional y de urgencia que le reconoce el art. 86.1 CE … Esas explicaciones, antes transcritas, no son imprecisas, rituales, estereotipadas, retóricas, apodícticas o generales, ni sirven a cualquier propósito o finalidad, como apreciamos en los casos de las SSTC 68/2007, de 28 de marzo (FJ 10) y 137/2011, de 14 de septiembre (FJ 7). Al contrario, parten de una situación de recesión y crisis económica y financiera que es real y conocida; notoria, incluso, según ya advertimos en la STC 182/2013, de 23 de octubre, FJ 6 d); y también de unos compromisos internacionales que son igualmente conocidos [por todas, STC 215/2014, de 18 de diciembre, sobre la Ley Orgánica 2/2012, de 27 de abril, de estabilidad presupuestaria y sostenibilidad financiera, FFJJ 2 y 3 a)]. Y con ese punto de partida justifican —desde la legítima perspectiva del Gobierno, único órgano al que la Constitución atribuye la potestad de dirigir la política económica, art. 97 CE— una serie de medidas dirigidas a reducir el déficit público, objetivo inmediato de acuerdo con las recomendaciones del Consejo de la Unión Europea (arts. 93 CE y 126 del Tratado de funcionamiento de la Unión Europea) e instrumento además para alcanzar el fin (político) de la recuperación, por la doble vía del incremento de los ingresos públicos y reducción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también señala la STC 81/2015, de 30 de abril, FJ 4, “la urgencia de la reacción legislativa se justifica por el Gobierno, además de en los pasajes ya transcritos, en los apartados II y IX de la exposición de motivos del Real Decreto-ley. En el apartado II explica la necesidad de una reacción inminente en los siguientes términos: ‘[s]e trata por tanto de acometer una serie de reformas cuya necesidad es extraordinaria, dada la propia naturaleza de esta crisis y efectos sobre la economía, el mercado de trabajo y las finanzas españolas, y urgente por la celeridad con que se deben acometer las reformas estructurales en nuestro sistema de empleo público que contribuya a reforzar tanto la garantía de cumplimiento de los compromisos adquiridos por España en materia de gasto público y déficit como la mejora de la eficiencia, productividad y competitividad de nuestra economía’. Y en el apartado IX continúa incidiendo en la misma idea afirmando que ‘[e]n las medidas que se adoptan en el presente real decreto-ley concurren las circunstancias de extraordinaria y urgente necesidad que exige el artículo 86 de la Constitución Española como premisa para recurrir a esta figura del real decreto-ley. Como se ha expuesto, la actual coyuntura económica y la inexcusable necesidad de reducir el déficit público para alcanzar la estabilidad presupuestaria, hacen necesario que las medidas expuestas se aprueben con la máxima urgencia, con pleno respeto al marco constitucional y al establecido por la Unión Europea’. Pues bien, desde el limitado punto de vista de este Tribunal, que es jurídico y no político, no puede decirse que esa explicación sea irracional, arbitraria, apodíctica ni estereotipada, ni que el Gobierno haya incumplido u omitido las exigencias que le impone el art. 86.1 CE para hacer uso de su potestad legislativa. Además, sobre la urgencia de las reformas para reducir el déficit público excesivo apreciado por las instituciones comunitarias en el actual contexto de crisis económicas nos hemos pronunciado ya, reconociendo su existencia, en los AATC 179/2011, FJ 6, y 180/2011,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lo que hace al segundo requisito ínsito en el presupuesto habilitante del art. 86.1 CE, que es la conexión de sentido de las medidas aprobadas con la situación de “extraordinaria y urgente necesidad” que se trata de atender o corregir a través del Real Decreto-ley, la exposición de motivos se hace igualmente eco de que las medidas incluidas en el mismo tienen por objeto “garantizar que España cumple rigurosamente sus compromisos fiscales dentro del marco de Déficit Excesivo establecido por la Unión Europea” (apartado I), que es, según hemos indicado, uno de los componentes de la situación de extraordinaria y urgente necesidad invocada por el Gobierno para amparar su actuación normativa, así como también “mejora[r] la eficiencia, productividad y competitividad de nuestra economía” (apartado II, refiriéndose específicamente a la concreta medida aquí recurrida, la supresión de la paga extraordinaria de diciembre de 2012 a los empleados públicos), siendo difícilmente cuestionable que la reducción de gastos de personal tiende, precisamente, a cumplir esos objetivos, pues, por un lado, incrementa la “eficiencia” y “productividad” de la economía al reducir el coste del trabajo realizado por los empleados públicos que, por su parte, se mantiene y no se reduce, y por otro, tiende a reducir al mismo tiempo el déficit excesivo apreciado por la Unión Europea. Tanto es así que en los AATC 179/2011 y 180/2011, ya citados, calificamos de “evidente” esta relación, al ser los gastos de personal una de las dos principales partidas de gasto público corriente de los presupuestos de las Administraciones públicas. Según se afirmaba expresamente en esos Autos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 (FJ 6). Y en el mismo sentido se han pronunciado los AATC 35/2012, de 14 de febrero, FJ 3, y 246/2012,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de lo Social del Tribunal Superior de Justicia del País Vasco cuestiona también, como ya hemos señalado, la “urgencia” de esa situación, alegando que el Gobierno podría haber reaccionado a ese escenario de premura sin necesidad de acudir al empleo de la potestad legislativa de urgencia. En concreto, afirma que pudo haber tramitado parlamentariamente la correspondiente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ha sido también resuelta por la STC 81/2015, según la cual, “es cierta la premisa de que dentro de las posibilidades de control de este Tribunal está la de rechazar la definición que los órganos políticos hagan de una situación determinada como caso de extraordinaria y urgente necesidad ‘de tal naturaleza que no pueda ser atendida por la vía del procedimiento legislativo de urgencia’ (por todas, SSTC 111/1983, de 2 de diciembre, FJ 5, y 60/1986, de 20 de mayo, FJ 3). Sin embargo, también lo es que según se matiza inmediatamente en esas mismas y otras Sentencias, en esa labor de control este Tribunal no puede ‘traspasar las fronteras de su función y a la vez de su responsabilidad [e] inmiscuirse en la decisión de gobierno, pues si así se hiciera quedarían alterados los supuestos del orden constitucional democrático’ (loc. cit.), doctrina que es predicable no solo respecto al carácter extraordinario de la situación, sino también de su condición de ‘urgente’. Ya hemos tenido ocasión de recordar además (fundamento jurídico 2) que ‘el control que compete al Tribunal Constitucional en este punto es un control externo, en el sentido de que debe verificar, pero no sustituir, el juicio político o de oportunidad que corresponde al Gobierno’ (STC 182/1997, de 28 de octubre, FJ 3). Por consiguiente, basta con que la actuación del Gobierno (su opción por el ejercicio de esta potestad que la Constitución le confiere) no sea arbitraria ni abusiva para que este Tribunal deba respetar el ejercicio de esa potestad, pues no es misión de este órgano jurisdiccional seleccionar la alternativa más correcta o idónea de entre las varias que pueden ofrecerse al Gobierno para subvenir a una concreta situación, sino que la labor de este Tribunal es más limitada y se ciñe a efectuar un ‘control negativo’ de esas alternativas (así, para los diferentes procedimientos legislativos, STC 129/2013, de 4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estas incuestionables premisas como punto de partida, una vez que hemos constatado que el Gobierno ha explicitado y justificado la necesidad de una urgente reacción legislativa, y una vez que hemos verificado también la validez externa o razonabilidad de esa justificación, no es propio de un control jurisdiccional y no político como el que es propio de este Tribunal efectuar un juicio hipotético sobre la viabilidad de esas otras alternativas propuestas. Con ello se estaría invadiendo la esfera de actuación del Gobierno y el juicio político y de oportunidad que tiene reservado.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todo lo señalado, la alegada vulneración del art. 86.1 CE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de lo Social del Tribunal Superior de Justicia del País Vasco alega, en segundo lugar, vulneración del art. 9.3 CE por considerar que la norma es retroactiva y restrictiva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esta cuestión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que si bien la Sala de lo Social del Tribunal Superior de Justicia del País Vasco plantea la cuestión de inconstitucionalidad respecto del art. 2.2 del Real Decreto-ley 20/2012 en su integridad, lo cierto es que de los razonamientos que se contienen en el Auto de planteamiento se infiere sin dificultad que no se cuestiona todo el precepto sino sólo en su aplicación al personal laboral del sector público. En este sentido, hay que tener en cuenta que la cuestión de inconstitucionalidad trae causa de un proceso de conflicto colectivo promovido por el sindicato Langile Sindikal Batasuna-Unión Sindical Obrera con motivo de la supresión al personal de Mercabilbao, S.A., por aplicación de las previsiones contenidas en el Real Decreto-ley 20/2012, de la paga o gratificación extraordinaria de diciembre de 2012, proceso en el que lo pretendido por los demandantes es justamente que se declare el derecho de los trabajadores de esta empresa a percibir la parte proporcional de la paga extra de diciembre de 2012 correspondiente al período comprendido desde el 1 al 14 de julio de 2012 que consideran ya devengada al momento de la entrada en vigor del Real Decreto-ley 20/2012, porque, no cabe que la supresión de esa paga extra por el citado Real Decreto-ley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art. 2.2.2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la Sala de lo Social del Tribunal Superior de Justicia del País Vasco la medida de supresión de la paga extraordinaria de diciembre de 2012 en sí misma considerada, sino sólo en cuanto su aplicación haya podido suponer la infracción del principio de irretroactividad establecido en el 9.3 CE, al no contemplar excepción alguna respecto de las cuantías que se entienden ya devengadas de dicha paga extra (en concreto, la Sala considera devengado el derecho a la parte proporcional a 14 días de trabajo, desde 1 al 14 de julio de 2012) a la fecha de entrada en vigor del Real Decreto-ley 20/2012 (que tuvo lugar el 15 de julio de 2012, conforme a su disposición final decimoquinta). A esta concreta duda de constitucionalidad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adicional duodécima de la Ley 36/2014, de 26 de diciembre, de presupuestos generales del Estado para 2015, bajo el epígrafe “Recuperación de la paga extraordinaria y adicional del mes de diciembre de 2012”, establece, en su apartado primero,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resolución, de conformidad con lo dispuesto en el art. 88.1 de la Ley Orgánica del Tribunal Constitucional, la Sala Segunda de este Tribunal dirigió comunicación a la empresa Mercados Centrales de Abastecimientos de Bilbao, S.A. (Mercabilbao), a fin de que indicara si, en atención a lo previsto en la disposición adicional duodécima de la Ley 36/2014, de presupuestos generales del Estado para el año 2015, o por cualquier otra circunstancia, se ha satisfecho al colectivo de trabajadores de esa mercantil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 En contestación a dicha providencia el Director General de mercados centrales de abastecimiento de Bilbao, S.A. (Mercabilbao) comunicó a este Tribunal por escrito registrado el 22 de octubre de 2015 que, en virtud del acuerdo plenario adoptado por el Excmo. Ayuntamiento de Bilbao de 26 de febrero de 2015, se autorizó “el abono, con cargo a los presupuestos correspondientes, a los cargos directivos y al personal de sociedades y entidades públicas empresariales municipales, entre ellas Mercabilbao, del importe equivalente al 24,04 por ciento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abono de las cantidades señaladas al personal de Mercabilbao, debemos remitirnos a lo dicho recientemente en nuestra STC 83/2015, de 30 de abril, sobre la posible pérdida de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—y lo mismo sucede en el presente—, ni se había producido la extinción del procedimiento laboral a quo, ni tampoco nos encontrábamos ante un supuesto de pérdida de vigencia del precepto legal cuestionado, ello no obstante, era innegable la incidencia que tenía la medida contenida en la disposición adicional duodécima de la Ley 36/2014, de presupuestos generales del Estado para 2015 sobre la pretensión deducida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los trabajadores de la empresa Mercabilbao a percibir la parte proporcional (en concreto, 14 días) de la paga extra de diciembre de 2012, por entenderse ya devengada al momento de la entrada en vigor del Real Decreto-ley 20/2012, contraviene el art. 9.3 CE. En esos términos planteada la cuestión es obligado concluir como hicimos en la STC 83/2015 que “la recuperación por esos trabajadores de la parte proporcional correspondiente a los primeros 44 días de la paga extra de diciembre de 2012 …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abono al personal de Mercabilbao, por acuerdo plenario adoptado por el Excmo. Ayuntamiento de Bilbao de 26 de febrero de 2015, de la parte correspondiente al 24,04 por 100 de la paga extraordinaria de diciembre de 2012,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alega la Sala de lo Social del Tribunal Superior de Justicia del País Vasco una extralimitación de las competencias del Estado ex art. 149.1.13 CE y la correlativa invasión del ámbito competencial de la Comunidad Autónoma del País Vasco derivado del art. 148.1.1 CE y de los arts. 10.2, 10.4, 40 y 44 del Estatuto de Autonomía para el País Vasco. Considera la Sala que la concreta medida de supresión de la paga extra de diciembre de 2012, puesto que no permite la modulación por las Comunidades Autónomas, sino que regula la cuestión de manera precisa y delimitada, está invadiendo las competencias de la Comunidad Autónoma del País Vasco en materia de personal y respecto de su autonomía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vulneración, resulta necesario recordar que nuestra doctrina encuadra las medidas de contención de gastos de personal en el marco de las competencias de las bases y coordinación de la planificación general de la actividad económica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entendido que las medidas de limitación de las retribuciones adoptadas por el Estado deben analizarse desde la perspectiva de los arts. 149.1.13 y 156.1 CE. Siguiendo lo afirmado en STC 222/2006, FJ 3, debemos ahora reiterar que, aunque no cabe duda de que la decisión del legislador estatal de establecer un crecimiento cero en las retribuciones del personal al servicio de las Administraciones públicas incide en la autonomía presupuestaria de las Comunidades Autónomas, su legitimidad constitucional debe ser admitida a la luz de la doctrina que este Tribunal ha empleado reiteradamente para defender la facultad del Estado de limitar las retribuciones del personal al servicio de las Administraciones públicas. En efecto, hemos señalado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63/1986, de 21 de mayo, FJ 11), sin que quepa olvidar que dicha autonomía financiera de las Comunidades Autónomas la concibe nuestra Constitución “con arreglo a los principios de coordinación con la Hacienda estatal y de solidaridad entre todos los españoles” (art. 156.1 CE) precepto éste desarrollado en el art. 2.1 b) de la Ley Orgánica de financiación de las Comunidades Autónomas (LOFCA), de modo que la incidencia en la autonomía financiera y presupuestaria de las Comunidades Autónomas está directamente relacionada con la responsabilidad del Estado de garantizar el equilibrio económico general (SSTC 171/1996, de 30 de octubre, FJ 2, y 103/1997, de 22 de mayo, FJ 1). Lo cual, en fin, no sólo justifica que el Estado pueda establecer topes máximos a los incrementos retributivos de los funcionarios autonómicos, sino que pueda decantarse por la congelación salarial en un ejercicio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afirmado que, las medidas de contención de gastos de personal no se encuadran en el marco de las competencias en materia de “funcionarios públicos” (arts. 149.1.18 CE) sino que la doctrina constitucional las sitúa bajo el de las bases y coordinación de la planificación general de la actividad económica del art. 149.1.13 CE, como ya hemos señalado. Y ello por dos motivos principales, ya indicados en la temprana STC 63/1986, de 21 de mayo, FJ 11, y reiterados luego en múltiples ocasiones (en particular, para el caso concreto de Navarra, en las SSTC 148/2006, de 11 de mayo, FJ 6; 195/2006, de 22 de junio, FJ 6, y 297/2006, de 11 de octubre, FJ 5):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Todo ello nos ha llevado a limitar la competencia estatal básica reconocida en el art. 149.1.18 CE a la definición de los diversos conceptos retributivos de los funcionarios públicos” (STC 148/2006,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como señala el Fiscal General del Estado, la Sala de lo Social del Tribunal Superior de Justicia del País Vasco no cita una sola norma autonómica en la que se contenga alguna concreta regulación acerca del reconocimiento de los derechos retributivos del personal del sector público, que en su literalidad pudiera hallarse en contradicción con lo dispuesto por el Real Decreto-ley 20/2012, sino que al invocar el precepto constitucional pretendidamente afectado y que vendría a reconocer las facultades normadoras de la Comunidad Autónoma Vasca en tal concreto aspecto, se cita el art. 148.1.1 CE, a tenor del cual, se reconoce a las Comunidades Autónomas la asunción de competencias, entre otras, en la organización de sus instituciones de autogobierno. Junto al art. 148.1.1 CE considera infringidos los siguientes artículos del Estatuto de Autonomía para el País Vasco: arts. 10.2, que atribuye igualmente a la Comunidad Autónoma del País Vasco competencia exclusiva en organización, régimen y funcionamiento de sus instituciones de autogobierno, 10.4, que atribuye a la Comunidad Autónoma competencia en materia de Estatuto de los funcionarios del País Vasco, y 40 y 44, ambos principios rectores, el primero relativo a la protección de las personas y las familias y el segundo sobre educación investigación y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la generalidad de la formulación de los preceptos autonómicos citados no puede extraerse la conclusión de que la coyuntural supresión de una paga extra es una competencia propia de la Comunidad Autónoma Vasca, sino que muy al contrario, de la jurisprudencia constitucional transcrita se extrae la conclusión de que es una medida que se encuadra en las competencias estatales en materia de bases y coordinación de la planificación de la actividad económica del art. 149.1.13 CE. Como ha afirmado este Tribunal en su STC 81/2015, FJ 7, la medida de supresión de la paga extraordinaria de 2012 responde, por su naturaleza y contenido, al legítimo ejercicio de las competencias que al Estado atribuye el art. 149.1.13 CE, por lo que la vulneración competencial alegada por la Sala de lo Social del Tribunal Superior de Justicia del País Vasco debe ser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 su objeto en relación con la vulneración relativa al art. 9.3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