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noviembre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6469-2013, promovido por doña Joana Tejado Hernández, representada por la Procuradora de los Tribunales doña Irene Martín Noya y asistida por la Abogada doña Virginia Carrasco López, contra el Auto de fecha 24 de septiembre de 2013, dictado por la Sala de lo Civil del Tribunal Supremo, por el que se desestimó el recurso de queja interpuesto contra el Auto de la Audiencia Provincial de Madrid, Sección 24, dictado en fecha 24 de junio de 2013, que acordó la inadmisión del recurso de casación interpuesto contra la Sentencia de fecha 14 de marzo de 2013, dictada por el mismo órgano judicial, en el rollo de apelación núm. 1671-2012, que desestimó el recurso de apelación interpuesto contra la Sentencia de fecha 4 de octubre de 2012, dictada por el Juzgado de Violencia sobre la Mujer núm. 8 de Madrid en el procedimiento de filiación núm. 1-2012. Ha comparecido y formulado alegaciones don Edgar A.B.P, representado por el Procurador de los Tribunales don Ángel Francisco Codosero Rodríguez y asistido por el Abogado don Jaime Uña-Llorens Uña-Orostivar. Ha intervenido el Ministerio Fiscal. Ha sido Ponente el Magistrado don Fernando Valdés Dal-Re,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6 de noviembre de 2013, la Procuradora de los Tribunales doña Irene Martín Noya, en nombre y representación de doña Joana Tejado Hernández,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don Edgar A.B.P. presentó demanda de reclamación de filiación paterna no matrimonial, por la que solicitaba se declarase que el actor era el padre biológico de la menor A.T.H., nacida el 17 de febrero de 2010 e inscrita en el Registro Civil de Madrid. Asimismo, en el suplico de la demanda solicita expresamente que, una vez firme la Sentencia, se remita testimonio de la misma al Registro Civil de Madrid para la inscripción y rectificación correspondiente “a fin de ordenar que tras el nombre de la niña figure el primer apellido del padre, realizando cualquier otra rectificación que sea necesaria en el acta de nacimiento”. Turnada la demanda al Juzgado de Primera Instancia núm. 77 de Madrid, dicho Juzgado se inhibió por Auto de fecha 4 de noviembre de 2011 (de conformidad con lo previsto en el art. 87 ter. 3 de la Ley Orgánica del Poder Judicial, en relación con el número 2 del mismo precepto), al Juzgado de Violencia sobre la Mujer núm. 8 de Madrid que, por Auto de fecha 4 de febrero de 2012, aceptó la inhibición y acordó la incoación de procedimiento de filiación con núm. de registro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contestación a la demanda, presentada en fecha 12 de junio de 2012, la representación procesal de doña Joana Tejado Hernández, hoy recurrente en amparo, expone literalmente en el encabezamiento de su escrito de contestación (siendo suyas las mayúsculas), que: “venimos a CONTESTAR a dicha demanda SIN OPONERNOS a la misma”, lo que se reitera en el suplico, en el que expone, siendo también suyas las mayúsculas, que: “se tenga por presentada CONTESTACIÓN SIN OPOSICIÓN a la demanda de filiación instada por la representación procesal de Edgar A.B.P.”. En el cuerpo del escrito de contestación a la demanda se afirma que se está conforme con la realización de la prueba biológica acordada por el Juzgado “haciendo constar que no hay oposición a la demanda de paternidad”.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contestación a la demanda se expone que la demandada tuvo una relación de noviazgo de cinco años con el demandante, de la que nació la niña cuya paternidad se reclama, pero que el padre de la menor no ha mantenido nunca una relación normalizada con la niña, ni ha contribuido a sufragar los gastos de la menor. También se constata que el día 2 de junio de 2011 fue agredida por el actor, don Edgar A.B.P. y se aporta una Sentencia de fecha 15 de junio de 2011, dictada por el Juzgado de lo Penal núm. 35 de Madrid, en los Autos de juicio rápido núm. 400-2011, por la que se condena al actor como autor de un delito de malos tratos en el ámbito familiar, previsto y penado en el art. 153.1 y 3 del Código penal, a la pena de nueve meses y un día de prisión, inhabilitación especial para el ejercicio del derecho de sufragio pasivo durante el tiempo de la condena, privación del derecho a la tenencia y porte de armas durante tres años y prohibición de aproximarse a doña Joana Tejado Hernández a una distancia no inferior a quinientos metros y de comunicarse con la misma por cualquier medio durante dos años. Sentencia que fue recurrida por el condenado, estando en esa fecha aún pendiente de resolución 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celebrada la vista oral, el Juzgado de Violencia sobre la Mujer núm. 8 de Madrid dictó Sentencia, de fecha 4 de octubre de 2012, estimando la demanda y declarando que el actor es el padre biológico de la menor A.T.H. y, en consecuencia, ordenado que “en el asiento del nacimiento de la mencionada menor se efectúe la rectificación que proceda en consonancia a esta declaración, incluyendo el apellido paterno y referencia de que el padre de la misma es el referido”. En el fallo también se recoge que “se inadmite la pretensión extemporánea de la demandada respecto de que se imponga un orden de apellidos, que en todo caso sería desestimada por no existir en el momento en que se realiza consentimiento entre los progenitores”. En el fundamento de Derecho tercero de esta resolución se expone que “no procede admitir la petición de la demandada en el acto de la vista respecto de que se mantuviera en primer lugar los apellidos de la madre, para evitar gastos y perjuicios a la menor, pues en todo caso debería haberse efectuado con la contestación, y supone una reconvención no prevista en la ley procesal, y consiguientemente nada se resolverá sobre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representación procesal de la parte demandada interpuso recurso de apelación. En dicho recurso se expone que “el objeto del presente recurso de apelación versa, exclusivamente, sobre la petición realizada por Joana Tejado Hernández al respecto de que se mantenga como primer apellido de la menor el de la madre y como segundo apellido de la menor, el del padre”, aclarando que dicha petición no se incluyó en la contestación a la demanda porque la interesada transmitió este deseo a su abogada “días antes de que tuviera lugar la celebración del juicio. Por ello, fue en la vista del juicio oral donde se solicitó”, y añadiendo que dicha solicitud no puede calificarse de reconvención pues se trata de una petición de la madre de la menor realizada en la vista del juicio oral, que no requiere la práctica de prueba específica por ninguna de las dos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apelación la parte recurrente expone que la petición se realiza “en atención a evitar daños y perjuicios a la menor, pues aun tratándose de una niña de corta edad, se le ha enseñado su nombre y sus apellidos, los cuales conoce y dice perfectamente a quien le pregunta quién es o cómo se llama”, añadiendo otros inconvenientes como que “la menor consta registrada con el apellido materno en primer lugar, lógicamente, en la Seguridad Social … Además de haber solicitado la madre de la menor ayudas y subvenciones en las que, igualmente, consta como primer apellido de su hija el materno”, concluyendo que el cambio de orden de los apellidos “ocasiona ahora a la menor un perjuicio en lo que al orden de los apellidos se refiere que entendemos no debe asumir la niña cuando es el padre el que decidió primero no reconocerla y luego hacerlo a los tres años de vida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escrito impugnando el recurso de apelación al entender que la petición del cambio de apellidos resultó extemporánea, pues debió de haberse planteado en la contestación a la demanda, añadiendo que “cualquier introducción de un objeto nuevo en el juicio posterior a esta fase está vedada por el art. 406 en relación con el art. 400 de la Ley de enjuiciamiento civil (LEC), referidos al momento preclusivo para formular nuevas pretensiones”, sin que pueda apoyarse una nueva pretensión sobre la base de que la mandante no trasmitió su deseo hasta días antes de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Sentencia de 14 de marzo de 2013, la Audiencia Provincial de Madrid desestimó el recurso de apelación razonando que “la petición de la parte apelante fue formulada por primera vez por la parte demandada en primera instancia en la vista (minuto 2), por lo que de conformidad con el art. 406 LEC, en relación con el art. 400 del mismo cuerpo legal es extemporánea, lo que bastaría para desestimar dicha petición”, añadiendo que el demandante don Edgar A.B.P se opone al cambio del orden de los apellidos “por lo que no se cumple la previsión contemplada en el párrafo segundo del artículo 109 CC”. Por último, en dicha Sentencia se expone que: “esgrime la parte apelante en apoyo de su pretensión revocatoria perjuicio a la menor, pero ello ha carecido de corroboración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procesal de la parte demandada presentó escrito de interposición de recurso de casación, al amparo del art. 477.2.1 LEC, invocando “la vulneración del derecho a la igualdad ante la ley, sin que pueda prevalecer discriminación alguna por razón de sexo (art. 14 CE)”. Se argumenta que “la aplicación del art. 109 del Código Civil (CC) en relación con los arts. 49 a 53 de la Ley del Registro Civil (LRC) y el art. 194 del Reglamento del Registro Civil (RRC), por los que es desestimada la pretensión de esta parte vulneran de forma manifiesta el derecho de igualdad ante la ley y no discriminación por razón de sexo del art. 14 CE”, pues en caso de desacuerdo entre ambos progenitores prevalece la decisión del padre. En consecuencia, la defensa de la recurrente aduce que “se parte de una situación de desigualdad manifiesta por razón de sexo, que vulnera el principio de igualdad entre el padre (hombre) y la madre (mujer); segundo, se deja al libre arbitrio del padre (hombre) la decisión del orden de los apellidos de la menor, obviando motivos espurios y comportamientos del progenitor en lo que al reconocimiento de la filiación de la menor se refiere y tercero, se procede a una aplicación automática de la ley que perjudica a la menor y por ello debe corregirse y estimarse la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fecha 24 de junio de 2013, la Audiencia Provincial de Madrid acuerda declarar “la inadmisión del recurso de casación” al entender que “el motivo no es admisible pues el proceso no fue específicamente instado para la tutela judicial de los derechos fundamentales, tal y como, según jurisprudencia reiterada del TS, exige el cauce del art. 477.2.1 LEC, dado que el acceso a la casación por la citada vía no se produce por el simple hecho de que la materia litigiosa se refiera o afecte a un derecho fundamental, sino que es preciso que su tutela jurisdiccional haya constituido el específico objeto del litigio, tramitado bien conforme a las reglas del juicio ordinario, bien por el cauce incidental previsto en la Ley 62/1978, de 26 de diciembre, lo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esta última resolución se interpuso recurso de queja, que fue desestimado por Auto de 24 de septiembre de 2013 de la Sala de lo Civil del Tribunal Supremo, en el que se reitera que la recurrente “utiliza una vía casacional inadecuada, pues habiéndose sustanciado el procedimiento por razón de la materia su acceso a la casación sólo habría sido posible por la vía del art. 477.2.3 LEC, siempre que se acreditara la existencia de ‘interés casacional’, lo que en el presente caso no se ha realizado por la parte recurrente al utilizar la vía del ordinal 1º del art. 477.2 LEC. Debe añadirse que el acceso a la casación por la vía del citado art. 477.2.1º LEC no se produce por el simple hecho de que la materia litigiosa se refiera o afecte a uno de los derechos fundamentales reconocidos por la Norma Suprema, sino que es preciso que su tutela jurisdiccional haya constituido el específico objeto del litigio, lo que no es el caso, teniendo esta Sala reiterado que es el objeto del proceso el que determina este cauce específico de acceso al recurso de casación, por lo que es únicamente aplicable a los juicios relativos a la protección jurisdiccional de los derechos fundamentales a que se refiere el artículo 53.2 de la Constitución y que hayan sido vulnerados en la realidad extraprocesal (por ello se excluye el art. 24 CE), de ahí que la previsión normativa contemple en este caso la recurribilidad en casación de las sentencias recaídas en procesos referidos a la tutela civil del honor, intimidad, imagen u otro derecho fundamental, mas no en aquellos atinentes a derechos reales, contratos o cualesquiera otra cuestión civil o mercantil, en los que no cabe utilizar el referido ordinal 1º del art. 477.2 por el simple medio de citar como infringido un precepto constitucional, aunque tenga relación con la materia debatida en el pleito; y en el presente supuesto en que el litigio versa sobre reconocimiento de paternidad, es obvio que no han constituido objeto de un proceso para la tutela civil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insiste en que la vía de impugnación empleada por la recurrente resulta inadecuada, añadiendo que la vía ajustada era la del “interés casacional” prevista en el ordinal 3 del citado precepto, sin que en el presente caso se hubiera acreditado la existencia del mismo por ninguna de las tres vías establecidas en el art. 477.2.3 LEC, es decir, por oposición a la jurisprudencia del Tribunal Supremo, por jurisprudencia contradictoria de Audiencias Provinciales o por aplicación de norma con vigencia inferior a cinco años, de la que no exista jurisprudencia de la Sala sobre ella o sobre normas de similar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igualdad ante la ley, sin que pueda prevalecer discriminación alguna por razón de sexo (art. 14 CE)”, en este sentido se aduce que “la aplicación automática de los arts. 109 CC y 194 RRC, al caso en cuestión, genera una situación de desigualdad entre las partes, pues se otorga al padre la capacidad última de decisión al respecto de establecer el orden de los apellido de la menor”, sin atender a otros hechos relevantes como que el actor inicialmente decidió no reconocer dicha paternidad y lo hizo tres años después del nacimiento de la niña, momento en el que había recaído sobre él una condena por violencia de género, siendo la víctima la madre de la menor, sin que a la fecha el padre haya asumido ninguna carga económica a favor de la niña.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argumenta que la ley deja al libre arbitrio del padre, por el sólo hecho de ser varón, la decisión sobre el orden de los apellidos de la menor si no existe acuerdo entre los progenitores, lo que evidencia una situación de desigualdad por razón de sexo que vulnera el art. 14 CE. Insiste la parte recurrente en que el art. 194 del Reglamento del Registro civil “atenta de forma flagrante el principio de igualdad entre hombre y mujer, pues impone que el primer apellido del menor sea el del padre, es decir, el del hombre, frente al primer apellido de la madre, es decir, el de la mujer, que por este sólo hecho (ser mujer, por tanto, por razón de sexo) queda relegada al segundo lugar. Por ello, la discriminación hacia la mujer se hace patente”, situación de desigualdad que, a juicio de la recurrente, no se corrige en el art. 109 del Código civil (CC) ni, en el caso que nos ocupa, en las resoluciones judiciales recurridas, que, además, tampoco valoran el consiguiente perjuicio ocasionado a la niña, quien ve modificado el orden de sus apellidos, lo que le puede provocar confusión en relación con su identidad, además de otros inconvenientes de naturaleza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junio de 2014, la Sala Segunda de este Tribunal acordó la admisión a trámite de la demanda de amparo y, a tenor de lo dispuesto en el art. 51 de la Ley Orgánica del Tribunal Constitucional (LOTC), requerir atentamente a la Sala de lo Civil del Tribunal Supremo para que en el plazo de diez días remitiera certificación o copia adverada de las actuaciones correspondientes al recurso de queja 188-2013; a la Sección 24 de la Audiencia Provincial de Madrid a fin de que en el plazo de diez días remitiera certificación o copia adverada de las actuaciones correspondientes al recurso 1671-2012; y al Juzgado de Violencia sobre la Mujer núm. 8 de Madrid, para que en el plazo de diez días remitiera certificación o copia adverada de las actuaciones correspondientes a los Autos de filiación 1-2012, interesándose al propio tiempo el emplazamiento de quienes fueron parte en el procedimiento, a excepción de la parte demandante de amparo, ya personada,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Segunda de 29 de julio de 2014 se tuvo por personado a don Edgar A.B.P. y, conforme se interesa, se libró oportuna comunicación al Ilustre Colegio de Abogados de Madrid a fin de que, si procede, se designen Abogado y Procurador de oficio para que asuman su defensa y representación 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Secretaria de Justicia de la Sala Segunda de 11 de septiembre de 2014 se tuvo por designados del turno de oficio para la representación y defensa de don Edgar A.B.P. al Procurador de los Tribunales don Ángel Francisco Codosero Rodríguez y al Abogado don Jaime Uña-Llorens Uña-Orostivar. Asimismo se procedió, conforme a lo establecido en el art. 52.1 LOTC, a dar vista de las actuaciones por plazo común de veinte días al Ministerio Fiscal y a las partes personadas,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Edgar A.B.P. presentó su escrito de alegaciones en este Tribunal el 25 de septiembre de 2014, exponiendo, en primer lugar, que la petición que eleva la recurrente en amparo se planteó extemporáneamente en la vía judicial ordinaria vulnerando los arts. 753, 405 y 406 LEC. Y ello, “porque el art. 753 LEC, que regula las disposiciones generales aplicables al proceso de paternidad, establece que tal procedimiento se regirá por los trámites del juicio verbal y que se contestará la demanda presentada en el plazo de 20 días, conforme a lo establecido en el art. 405 de la LEC” y, por tanto, entiende que “la demandante de amparo debería haber solicitado en la contestación a la demanda o por vía de reconvención que se conservase en el Registro Civil en primer lugar el apellido de la madre, sin que pueda hacerse esa petición “ex novo” el día de la vista oral, porque si el juez concediese dicha petición la sentencia sería incongruente al otorgar algo que no consta pedido en el suplico de la contestación a la demanda”. En consecuencia, afirma que “de estimarse el presente recurso de amparo, debería modificarse la LEC e introducir la posibilidad de que tanto el demandante como el demandado puedan modificar iniciado el juicio sus peticiones”.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que la demandante incurrió en un incumplimiento de los presupuestos formales para la admisión del recurso de casación, ya que la vía del art. 477.2.1 LEC está reservada para los juicios relativos a la protección jurisdiccional de los derechos fundamentales a que se refiere el art. 53.2 CE, que no es el caso que nos ocupa, por lo que el acceso a la casación sólo habría sido posible por la vía del art. 477.2.3 LEC, si se acredita “interés casacional”, cosa que no hizo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Razones que se consideran suficientes para que se desestime el recurso de amparo y a las que se añade, como cuestión de fondo, que es la hija menor la única titular del derecho a los apellidos, por lo que tanto el padre como la madre actúan en la misma posición de igualdad en este proceso, como tutores de los derechos de la hija mientras esta es menor, entendiendo que no hay razón para considerar que uno de los progenitores tiene “más razón que otro” en cuanto al de orden los apellidos, sino que será la hija la que decidirá al respecto cuando sea mayor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13 de octubre de 2014 solicitando, de acuerdo con lo dispuesto en los arts. 53 y 55 LOTC,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resumen de los antecedentes y una síntesis del contenido de la demanda de amparo, el Fiscal expone que el orden de los apellidos en los casos de determinación de la filiación paterna y materna viene fijado en el art. 109 CC, que ha de ponerse en conexión con lo dispuesto en el art. 53 de la Ley del Registro Civil, en su redacción dada por la Ley 13/2005, de 1 de julio, así como con el art. 194 RRC, en su redacción dada por Real Decreto 193/2000, de 11 de febrero y, finalmente, con el art. 197 RRC, que prevé que en los supuestos de inscripción posterior de la filiación paterna, como sucede en el presente caso, se deberá fijar el orden de los apellidos del hijo. El Fiscal concluye que en defecto de acuerdo o cuando no se ejercita la opción de forma explícita, el art. 109 CC apela al criterio que fije la ley y, puesto que ni en el art. 53, ni en el art. 55, ambos de la Ley del Registro Civil, en su actual redacción, se hace mención alguna a dicho orden, debe acudirse a lo dispuesto en el art. 194 RRC, que fija el criterio legal dando preferencia al apellido paterno sobre el materno, por lo que, a juicio del Fiscal, el padre sigue gozando de una posición preferente en el ámbito de la decisión sobre los apellidos y, con ello, el modelo legal es notablemente deficitario en orden a garantizar plenamente el principio de igualdad entre los progenitores, al no erradicar el criterio de discriminación por razón de sexo que deriva de la preferencia legal del apellido paterno.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Fiscal considera que, pese a la situación legal vigente en el momento en que se produjeron los hechos objeto del presente recurso de amparo, el principio de igualdad de trato entre hombres y mujeres debe presidir la interpretación y aplicación de las normas por parte de los Tribunales, de acuerdo con lo dispuesto en el art. 4 de la Ley 3/2007, de 22 de marzo, para la igualdad efectiva de mujeres y hombres, así como en los textos internacionales que forman parte de nuestro ordenamiento jurídico y que instan a los Estados a erradicar de sus ordenamientos jurídicos nacionales todo atisbo de discriminación de la mujer, citando en este sentido la Convención de Naciones Unidas sobre la eliminación de todas las formas de discriminación contra la mujer, ratificada por España el 5 de enero de 1984; la Decisión del Comité para la Eliminación de la Discriminación contra la Mujer, de 4 de agosto de 2009; y la Recomendación 1271 (1995) del Consejo de Europa, relativa a las discriminaciones entre hombres y mujeres para la elección del apellido y la transmisión del apellido de padres a hijos, que insta a los Estados miembros a adoptar medidas apropiadas para implementar la estricta igualdad entre madres y padres en la transmisión de los apellidos a sus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Fiscal afirma que coincide con los términos de la lesión constitucional denunciada por la demandante de amparo, toda vez que el criterio legal de preferencia o de primacía del apellido paterno sobre el materno en defecto de acuerdo entre los progenitores es frontalmente contrario al principio constitucional de igualdad y no discriminación por razón de sexo proclamado en el art. 14 CE, citando en este sentido la STC 39/2002, FJ 5, así como diversos pronunciamientos del Tribunal Europeo de Derecho Humanos, de entre los que cabe destacar los casos Ünal Tekeli c. Turquía, de 16 de noviembre de 2004; Cusan y Fazzo c. Italia, de 7 de enero de 2014 y Losonci Rose y Rose c. Suiza, de 9 de noviembre de 2010, de los que se desprende que para el Tribunal Europeo de Derecho Humanos la imposición del apellido paterno, sin opción o excepción alguna, es una regla discriminatoria contra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añade que en el caso que nos ocupa el cambio de apellidos acordado en las resoluciones judiciales impugnadas se hizo sin valorar el posible perjuicio ocasionado a la hija, quien de esta forma “ve modificada su identidad de forma drástica en los primeros años de su vida cuando aprende quién es, cómo se llama, en definitiva, como decimos, su identidad”, argumentando que si bien en la demanda de amparo no hay una invocación expresa del derecho al nombre de la menor, como derecho integrado dentro del más amplio derecho fundamental a la propia imagen (art. 18.1 CE) y como manifestación del derecho al libre desarrollo de la personalidad (art. 10.1 CE), desde un criterio de flexibilidad en la tutela de los derechos fundamentales que inspira la doctrina constitucional (SSTC 35/2006, FJ 2, y 191/2011, FJ 6) podría entenderse que no hay obstáculo alguno en examinar también el amparo solicitado desde la perspectiva de los derechos fundamentales de la hija menor, lo que contaría con el precedente de la STC 167/2013, de 7 de octubre. Así, el Fiscal considera que los Tribunales ordinarios debieron ponderar el interés de la hija menor, como interés de carácter prevalente, por lo que las resoluciones judiciales impugnadas habrían vulnerado también el derecho a la propia imagen de la menor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noviembre de 2015,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resoluciones judiciales que aparecen reflejadas en el encabezamiento de la presente Sentencia, por vulneración “del derecho a la igualdad ante la ley, sin que pueda prevalecer discriminación alguna por razón de sexo, previsto en el art. 14 CE”. Se aduce que la aplicación automática de los arts. 109 del Código civil (CC) y 194 del Reglamento del Registro civil (RRC) genera una situación de desigualdad entre las partes, al otorgar al padre la capacidad última de decisión en relación con el orden de los apellidos de la menor, pues la ley deja al libre arbitrio del padre, por el sólo hecho de ser varón, la decisión sobre el orden de los apellidos de la menor si no existe acuerdo entre los progenitores, lo que evidencia una situación de desigualdad por razón de sexo que vulnera el art. 14 CE. Para la parte recurrente los arts. 194 RRC y 109 CC vulneran de forma flagrante el principio de igualdad entre hombre y mujer, lo que no se corrige en las resoluciones judiciales recurridas que, además, tampoco valoran el consiguiente perjuicio ocasionado a la niña, que ve modificado el orden de sus apellidos.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don Edgar A.B.P. interesa la denegación del amparo alegando, en primer lugar, el incumplimiento de los presupuestos procesales y las reglas del proceso de reclamación de paternidad, argumentando que la petición de la recurrente se planteó extemporáneamente en la vía judicial ordinaria, vulnerando los arts. 753, 405 y 406 de la Ley de enjuiciamiento civil (LEC). En segundo lugar, aduce que la recurrente utiliza una vía inadecuada al interponer el recurso de casación, toda vez que tal recurso no podía ser admitido por la vía del art. 477.2.1 LEC, sino sólo utilizando el cauce previsto en el art. 477.2.3 LEC, siempre que se acredite “interés casacional”. Por último, entiende que no se produce vulneración del art. 14 CE, pues la hija menor es la única titular del derecho a los apellidos y tanto el padre como la madre actúan en la misma posición de igualdad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interesa, en los términos que se han reproducido con detalle en los antecedentes, que se dicte Sentencia estimando el recurso de amparo por vulneración de la prohibición de discriminación por razón de sexo del art. 14 CE y del derecho a la propia imagen de la menor previsto en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Fiscal que la ley sigue dando preferencia al apellido paterno sobre el materno y, en consecuencia, que el modelo legal es notablemente deficitario en orden a garantizar plenamente el principio de igualdad entre los progenitores, por lo que han de ser los órganos judiciales quienes corrijan esta desigualdad en el momento de interpretar y aplicar las normas. Asimismo, considera que los órganos judiciales también han de valorar el posible perjuicio ocasionado a la menor, quien ve modificada su identidad con el cambio de apellidos, aclarando que, si bien en la demanda de amparo no hay una invocación expresa del derecho al nombre, como derecho integrado dentro del más amplio derecho fundamental a la propia imagen (art. 18.1 CE), desde un criterio de flexibilidad en la tutela de los derechos fundamentales que inspira la doctrina constitucional (SSTC 191/2011, FJ 6 y 35/2006, FJ 2), podría entenderse que no hay obstáculo alguno en examinar también el amparo solicitado atendiendo a la eventual vulneración del art. 18.1 CE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reguladora, esta condición de requisito de admisión y por consiguiente de orden público procesal (entre otras, STC 113/2012, de 24 de mayo, FJ 2, y las allí citadas) así como exigencias de certeza y buena administración de justicia (STEDH de 20 de enero de 2015, caso Arribas Antón c. España, apartado 46) obligan a explicitar el cumplimiento de ese requisito para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porque su objeto podría dar ocasión para aclarar nuestra doctrina en materia de derecho de igualdad, como consecuencia de un proceso de reflexión interna [supuesto b) de los enunciados en la STC 155/2009, de 25 de junio, FJ 2], y además, en segundo lugar, porque dicho objeto permitía a este Tribunal valorar si la eventual vulneración del derecho fundamental que se denuncia proviene de la ley [supuesto c) de la STC 155/2009, FJ 2, antes citada]. Lo cual no significa necesariamente que esos dos factores relevantes para decidir la admisión del recurso deban trasladarse al núcleo de nuestra razón de decidir sobre el fondo del recurso, como ya tuvimos ocasión de aclarar en la STC 9/2015, de 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tenor de lo expuesto en el fundamento jurídico primero, debemos pronunciarnos en primer lugar respecto de los óbices de admisibilidad aducidos por la representación procesal de don Edgar A.B.P., antes de entrar a analizar, en su caso, las quejas planteadas en la demanda de amparo. Este análisis no encuentra obstáculo en el momento procesal en que nos hallamos pues, según este Tribunal ha declarado repetidamente, los defectos insubsanables de que pudiera estar afectado el recurso de amparo no resultan sanados porque la demanda haya sido inicialmente admitida, de modo que la comprobación de los presupuestos procesales para la viabilidad de la acción puede siempre abordarse en la Sentencia, de oficio o a instancia de parte, pudiendo dar lugar a un pronunciamiento de inadmisión por falta de tales presupuestos, sin que sea obstáculo el carácter tasado de los pronunciamientos previstos en el art. 53 de la Ley Orgánica del Tribunal Constitucional (LOTC; por todas, SSTC 7/2007, de 15 de enero, FJ 2; 242/2007, de 10 de diciembre, FJ 2; 43/2008, de 10 de marzo; FJ 2; 28/2011, de 14 de marzo, FJ 3, y 168/2012,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primer lugar que la petición que eleva la recurrente en amparo se planteó extemporáneamente en la vía judicial ordinaria. Y ello, porque el art. 753 LEC, que regula las disposiciones generales aplicables al proceso de filiación, establece que el procedimiento se regirá por los trámites del juicio verbal y que se contestará a la demanda presentada en el plazo de 20 días, conforme a lo establecido en el art. 405 LEC. Por tanto, la representación procesal de la hoy demandante de amparo debería haber solicitado en la contestación a la demanda de determinación legal de la filiación paterna extramatrimonial que, de ser reconocida la paternidad, se mantenga en primer lugar el apellido de la madre —exponiendo las razones que a bien tuviera aducir—, no siendo posible plantear dicha solicitud ex novo el día de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alegación, debemos comenzar constatando, como ha quedado reflejado con detalle en los antecedentes, que en el suplico de la demanda de reclamación de filiación paterna interpuesta por la representación procesal de don Edgar A.B.P. se solicitaba expresamente, además del reconocimiento de paternidad de la menor, la inscripción y rectificación correspondiente en el Registro Civil de Madrid “a fin de ordenar que tras el nombre de la niña figure el primer apellido del padre, realizando cualquier otra rectificación que sea necesaria en el acta de nacimiento”. No obstante lo anterior, y como también consta en los antecedentes, la contestación a la demanda se realizó sin oposición a dicha pretensión, afirmando literalmente, tanto en el encabezamiento de dicho escrito, como en el suplico, que “venimos a contestar a dicha demanda sin oponernos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posteriormente, en la vista oral, cuando la defensa de la demandante de amparo se opuso al cambio en el orden de los apellidos, solicitando al órgano judicial que se mantuviera en la inscripción registral como primer apellido de la menor el de la madre. Solicitud que el Fiscal calificó en ese momento de extemporánea, tal y como se refleja en el acta del juicio oral. Dicha extemporaneidad se refleja en el fallo y se motiva en el fundamento jurídico tercero de la Sentencia de 4 de octubre de 2012 del Juzgado de Violencia sobre la Mujer núm. 8 de Madrid. Pero además, la reconoce la propia defensa de la recurrente en el recurso de apelación interpuesto contra dicha resolución, al afirmar que la petición de desestimar la solicitud del padre sobre el orden de los apellidos, “no se incluyó en la contestación a la demanda porque Joana Tejado Hernández la transmitió a la Letrado firmante días antes de que tuviera lugar la celebración del juicio. Por ello, fue en la vista del Juicio Oral donde se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405.1 LEC prevé, entre otros extremos, que en la contestación a la demanda “el demandado expondrá los fundamentos de su oposición a las pretensiones del actor, alegando las excepciones materiales que tuviere por conveniente”. La contestación a la demanda es, por tanto, el acto procesal en el que el demandado fija su posición frente a la pretensión o pretensiones formuladas por el actor, y en el que se han de exponer los argumentos pertinentes para fundamentar dicha oposición y, en su caso, proponer los medios de prueba o la aportación de documentos que considere necesarios, con el consiguiente efecto preclusivo caso de no ejercitar dicha facultad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como es sabido, dicha preclusión no afecta de forma exclusiva y autónoma a la primera instancia, sino que se proyecta sobre los demás grados jurisdiccionales de los que conozca ese proceso, lo que se hace patente en el recurso de apelación, que se configura como una revisio prioris instantiae y no como un novum iudicium. También en el recurso de casación, como ha insistido reiteradamente el Tribunal Supremo, al prohibir el planteamiento en el escrito de interposición, de “cuestiones nuevas” no tratadas en la instancia (últimamente entre otras, SSTS 170/2015, de 26 de marzo, y 198/2015, de 17 de abril, de la Sala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afecta al presente proceso constitucional, debido al carácter subsidiario de la jurisdicción constitucional de amparo, que resultará desvirtuada si ante ella se trajeran cuestiones sobre las que previamente, a través de las vías procesales oportunas, no se ha dado ocasión de pronunciarse a los órganos del Poder Judicial, que son los que de modo directo y en primer término garantizan los derechos fundamentales que la Constitución proclama (STC 53/2012, de 29 de marzo, FJ 2; en igual sentido: SSTC 201/2000, de 24 de julio, FJ 2; 130/2006, de 24 de abril, FJ 4, y 132/2006, de 27 de abril,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lo anterior, a la vista de las resoluciones recurridas se desprende que, tanto la Sentencia del Juzgado de Violencia sobre la Mujer núm. 8 de Madrid, como la Sentencia de la Audiencia Provincial de Madrid, si bien constatan la extemporaneidad de la solicitud de la demandante respecto del orden de apellidos de la menor, hacen una valoración respecto del fondo de dicha pretensión. Así, en la Sentencia de 4 de octubre de 2012 del Juzgado de Violencia sobre la Mujer núm. 8 de Madrid se afirma que: “además téngase en cuenta que conforme a los artículos 49 y 53 de la Ley del Registro Civil y el art. 194 del Reglamento del Registro Civil, si la filiación está determinada por ambas líneas y, a salvo la opción prevista en el art. 109 del Código Civil, en su redacción actual dada por la Ley 40/1999, el primer apellido es el del padre y el segundo apellido el primero de los personales de la madre. La inversión del orden de los apellidos puede hacerse, pero mediando común acuerdo de los progenitores”. Por su parte, la Sentencia de 14 de marzo de 2013 de la Audiencia Provincial de Madrid, tras afirmar que, de conformidad con el art. 406 LEC en relación con el art. 400 del mismo Cuerpo Legal, la petición es extemporánea, añade que el demandante don Edgar A.B.P se opone al cambio del orden de los apellidos “por lo que no se cumple la previsión contemplada en el párrafo segundo del artículo 109 CC”, sin que el perjuicio ocasionado a la menor que aduce la demandante, cuente con ningún tipo de corroboración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podría entenderse que, pese a lo extemporáneo de la solicitud, los órganos judiciales entran a valora la cuestión de fondo, quedando así salvada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como se ha expuesto con detalle en los antecedentes, la primera vez que la representación procesal de la recurrente plantea la queja que hoy se eleva en amparo, esto es, la eventual vulneración del derecho a la igualdad (art. 14 CE) derivada de la prevalencia del apellido del padre respecto del de la madre, es en el recurso de casación. Dicha vulneración no se denuncia en primera instancia, ni en el recurso de apelación, pues los argumentos que se elevan para fundamentar la petición se centran exclusivamente en defender los intereses de la menor, con el fin de evitarle posibles perjuicios, pero nada se alega en relación con la vulneración del derecho a la igualdad, ni se puede inferir tal invocación de la argumentación de la demandante, por lo que no se puede reprochar a estos órganos judiciales el no haber realizado ningún juicio de igualdad, ni ponderación alguna al respecto, pues no cabe deducir que la queja haya quedado acotada “en términos tales que permitan al órgano judicial entrar a conocer de las específicas vulneraciones aducidas” (SSTC 212/1993, de 28 de junio, FJ 1, y 117/2002, de 20 de mayo,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falta de denuncia de la vulneración también constituye una causa de inadmisión del recurso de casación pues, como ya hemos indicado, no cabe el planteamiento en esta instancia de “cuestiones nuevas” no tratadas con anterioridad. Causa de inadmisión que se une a la ya señalada en sendos Autos de la Audiencia Provincial de Madrid y del Tribunal Supremo, al haberse utilizado el cauce previsto en el art. 477.2.1 LEC, en vez del recogido en el art. 477.2.3 LEC, como habría sido procedente y cuyo defecto de interposición la demanda de amparo no cuestiona, prescindiendo de dar argumentos que permitan justificar la procedencia de su recurso, por lo que, además de la falta de invocación del derecho, debemos aplicar la doctrina fijada en el Auto 198/2010, de 21 de diciembre, FJ 2, al haber utilizado un cauce erróneo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acuerdo con lo expuesto y atendiendo a los requisitos de admisibilidad del recurso de amparo previstos en el art. 44 LOTC, la demanda de amparo no cumple con el requisito previsto en el art. 44.1 c) LOTC, que condiciona la admisión de todo recurso de amparo al cumplimiento del requisito inexcusable de que “se haya denunciado formalmente en el proceso, si hubo oportunidad, la vulneración del derecho constitucional tan pronto como, una vez conocida, hubiera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Razones por las que este Tribunal no puede enjuiciar ex novo la vulneración del art. 14 CE que aduce la recurrente, dado que los órganos judiciales no tuvieron la oportunidad de entrar en el fondo de dicha pretensión por las razones que ya se han explicado, debiendo preservarse el carácter subsidiario del recurso de amparo que tiene como finalidad facilitar que los Jueces y Tribunales puedan cumplir su función de tutelar los derechos y libertades, así como la de conseguir que los órganos judiciales ordinarios remedien por sí mismos la violación que ellos causen del derecho o libertad fundamental (SSTC 201/2000, de 24 de julio, FJ 2; 130/2006, de 24 de abril, FJ 4; 132/2006, de 27 de abril, FJ 2, y 53/2012, de 29 de marzo, FJ 2, entre otras), dándoles “la oportunidad de pronunciarse y, en su caso, remediar la lesión invocada como fundamento del recurso de amparo constitucional” (por todas, SSTC 59/2007, de 26 de marzo, FJ 2, y 228/2007,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inadmitir el presente recurso de amparo en aplicación de los apartados a) y c) del art. 44.1 LOTC, sin pronunciamiento en cuanto al fondo de las quejas planteadas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promovido por doña Joana Tejado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