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7766-2014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7766-2014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diciembre de 2014 tuvo entrada en el Registro General de este Tribunal un oficio de la Sección Segunda de la Sala de lo Contencioso-Administrativo del Tribunal Superior de Justicia de Castilla-La Mancha, al que se acompaña, junto al testimonio del procedimiento ordinario núm. 122-2011, el Auto de 10 de noviembre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propietarios de una finca afectada por el proyecto de expropiación derivado del “Proyecto de singular interés Parque Industrial y Tecnológico de Illescas”, recurrieron en vía contencioso-administrativa la resolución del Jurado Regional de Valoraciones de la Junta de Comunidades de Castilla-La Mancha que fijó el justiprecio de su finca, que se encontraban en situación de rústica.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17 de octubre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artículos 12 y 25, por la posible vulneración de los arts. 14 y 33.3 CE.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y el artículo 14 en cuando se permite al resto de los propietarios realizar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en escrito presentado el 5 de noviembre de 2014,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en escrito registrado el 24 de octubre de 2014,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parte actora evacuó el trámite mediante escrito registrado el 5 de noviembre de 2014, en el que considera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10 de noviembre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antecedentes de hecho del caso y de transcribir los preceptos cuestionados, aborda los requisitos de procedibilidad.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que de manera manifiesta impida dar con un valor real, valor que a nuestro juicio equivale a un valor que sea próximo al del mercado propio del bien de que se trate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PSI que motiva la expropiación; y que el propio PSI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PSI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arto 33.3 CE y el 14 CE”. Y sobre la constitucionalidad del régimen previsto en el art.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incluye un epígrafe séptimo en el que la Sala se hace eco de la STC 141/2014 en los siguientes términos: “No vamos a negar el importante alcance que tiene la citada resolución … No obstante, entendemos que la citada sentencia no agota el debate aquí planteado; la misma sentencia se encarga de recordarnos que su decisión es como respuesta a la concreta manera en que se ha planteado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en concreto, que la STC 141/2014 dijo que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concluye que “precisamente en el caso de autos concurren, a nuestro modo de ver, circunstancias específicas que nos llevan a afirmar que la aplicación de los criterios legales de valoración lesionan los derechos constitucionales de los afectados”. Y añade que “tampoco el Tribunal Constitucional se pronuncia sobre la constitucionalidad del art. 25.1”.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2015, la Sección Cuarta del Tribunal Constitucional acordó oír al Fiscal General del Estado para que, en el plazo de diez días, y a los efectos que determina el art. 37.1 LOTC, alegase lo que considerase conveniente “en relación con el cumplimiento de los requisitos procesales (art. 35.2 LOTC) y por si hubiera devenido notoriamente infundada (STC 218/2015,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22 de diciembre de 2015, en el que desarrolla tres alegaciones distintas, partiendo en gran medida de las SSTC 141/2014 y 218/2015, que a su juicio ya han resuelto las cuestiones que en este proceso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“no se habría llevado a cabo un adecuado juicio de relevancia sobre lo que la Sala denomina otras circunstancias específicas, que no ha concretado, de las que devengan una inconstitucionalidad añadida del art. 23.1 a) del Real Decreto Legislativo 2/2008, conclusión a la que también debe alcanzar la supuesta inconstitucionalidad del art. 25.1 del Real Decreto Legislativo 2/2008, pues ningún razonamiento se aporta en el auto de planteamiento de la cuestión de inconstitucionalidad que difiera de los que fueron expuestos en la cuestión de inconstitucionalidad que dio origen al pronunciamiento del Alto Tribunal que transcribe el órgano judicial en su resolución por la que promueve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segundo lugar, que la presente cuestión de inconstitucionalidad debe ser resuelta en los términos que han sido declarados por la Sentencia de 30 de noviembre de 2015, dictada en la cuestión de inconstitucionalidad 6190-2014. Así, tal como se ha resuelto en tal Sentencia, la declaración de inconstitucionalidad y nulidad del art. 25.2 a) del Real Decreto Legislativo 2/2008 por la STC 218/2015 supone “que se haya extinguido sobrevenidamente el objeto procesal en cuanto a este extremo”, alegación que extiende al art. 23.1 a) del Real Decreto Legislativo 2/2008 en la medida que la STC 141/2014 declaró inconstitucional el inciso “hasta el máximo del doble”.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tercera y última alegación, sostiene, con citas de la STC 218/2015 (por lo que hace al art. 33.3 CE) y de la STC 141/2014 (por lo que respecta al art. 14 CE), que los arts. 12, 23.2 y 25.1 del Real Decreto Legislativo 2/2008 no contradicen los arts. 14 y 33.3 CE, por lo que la cuestión suscitada es en este punto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alega sucesivamente (a) un deficiente juicio de relevancia por lo que hace a los arts. 23.1 a) y 25.1 del Real Decreto Legislativo 2/2008; (b) la pérdida sobrevenida del objeto de la cuestión en cuanto 25.2 a) del Real Decreto Legislativo 2/2008 porque así ha se ha pronunciado el Tribunal en un supuesto idéntico en la STC 244/2015, de 30 de noviembre, criterio que extiende al art. 23.1 a) del Real Decreto Legislativo 2/2008 en la medida que la STC 141/2014 declaró inconstitucional y nulo el inciso “hasta el máximo del doble”; y (c), en fin,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los preceptos cuestionados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General del Estado alega falta del adecuado juicio de relevancia sobre lo que la Sala denomina otras circunstancias específicas, de las que deriva una inconstitucionalidad del art. 23.1 a) del Real Decreto Legislativo 2/2008 añadida a la ya declarada en la STC 141/2014, déficit en el juicio de relevancia que invoca también respecto de la supuesta inconstitucionalidad del art. 25.1 del Real Decreto Legislativo 2/2008, pues, a su juicio, ningún razonamiento se aporta en el Auto de planteamiento que difiera de los que fueron expuestos en la cuestión de inconstitucionalidad que dio origen a la STC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 este Tribunal, por el contrario, que el Auto de planteamiento afirma expresamente que la STC 141/2014 excluye de su pronunciamiento toda consideración del art. 25 del Real Decreto Legislativo 2/2008 y, por tanto, del sistema valorativo de conjunto que resulta de la combinación de los arts. 23 y 25 del Real Decreto Legislativo 2/2008, cuestión ésta que, según razona, adquiere especial relevancia dadas las circunstancias específicas de este caso, donde la expropiación afecta a suelo que está en situación básica de rústico (art. 23 del Real Decreto Legislativo 2/2008), pero respecto del que el propietario ha adquirido ya la facultad de participar en la urbanización (art. 25 del Real Decreto Legislativo 2/2008). Por todo ello, procede rechazar este primer óbice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acordar, como consecuencia de ello,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Dejando a un lado, en virtud de las razones expuestas, el art. 25.2 a) del Real Decreto Legislativo 2/2008, el objeto de este proceso sobre el que este Tribunal debe pronunciarse se ciñe a los arts. 12, 23.1.a),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