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533-2014, promovido por doña Nerea Mendicute San Miguel, representada por la Procuradora de los Tribunales doña Raquel Cano Cuadrado y asistida por el Letrado don Aitor Canales Santander, contra el Auto de la Sección Tercera de la Audiencia Provincial de Guipúzcoa de 23 de diciembre de 2013, dictado en apelación núm. 3300-2013, por el que se confirma el Auto del Juzgado de Primera Instancia e Instrucción núm. 1 de Éibar, de 12 de noviembre de 2013, que confirmó en reforma el Auto de 17 de octubre de 2013, dictado en las diligencias previas núm. 1060-2013.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enero de 2014, doña Raquel Cano Cuadrado, Procuradora de los Tribunales y de doña Nerea Mendicute San Miguel,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actual demandante de amparo, estando en periodo de gestación, obtiene un diagnóstico de polimalformaciones del feto con hallazgos sugestivos de cromosomopatía, de improbable viabilidad. El 4 de octubre de 2013 acude al Hospital de Mendaro (Guipúzcoa), donde le provocan el aborto. El feto contaba con 22 semanas de gestación y 362 gramos de peso.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ser dada de alta, la demandante solicita los restos humanos con el fin de incinerarlos. Los responsables del centro hospitalario le indican que, conforme a su protocolo interno de 4 de marzo de 1998, revisado el 28 de abril de 2006, para acceder a lo pedido se precisa la correspondiente licencia judicial de enterramiento-incineración. El indicado protocolo ordena una serie de trámites internos para la salida y eliminación de restos humanos que “será distinta según el peso y tiempo de gestación”. Los fetos de más de 500 gramos o tiempo de gestación superior a 180 días se consideran sujetos a la normativa mortuoria por tratarse de “restos humanos de entidad suficiente”. Los de peso y vida fetal inferior “no están sujetos a la normativa mortuoria” por considerarse “restos quirúrgicos”. Conforme al protocolo, la salida de los primeros (“restos humanos de entidad suficiente”) se somete a una serie de trámites, entre ellos, la solicitud del permiso judicial para el enterramiento o incineración. Respecto de la salida de los segundos (“restos quirúrgicos”), el protocolo alivia la tramitación, señalando que no son ya precisos determinados documentos, aunque sí el relativo a “Fetos. Origen y solicitud incineración/enterramiento”, por el que “se ofrecerá a los familiares la posibilidad de que los restos sean inhumados, a cargo del hospital, en el cementerio de Mendaro (fosa común)”. El protocolo prevé la incineración como destino final de estos “restos quirúrgicos”.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7 de octubre de 2013 la demandante presenta un escrito en el Juzgado de Primera Instancia e Instrucción núm. 1 de Éibar, en funciones de guardia, tramitado como diligencias previas penales (núm. 1060-2013), solicitando autorización judicial para “despedirse del feto con su pareja” y para “poder incinerarlo”. Aporta informe médico-forense de la Subdirección de Guipúzcoa del Instituto Vasco de Medicina Legal, que afirma que “lo que se solicita no tiene ningún impedimento médico-legal ni sanitario” y que “según la ley de Policía Sanitaria Mortuoria vigente en la CCAA [sic] del País Vasco, el destino de todo resto humano y/o cadáver debe ser el enterramiento, la incineración o arrojar los restos al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resuelve la petición por Auto de 17 de octubre de 2013, rectificado el 21 de octubre. Declara que en la práctica de la interrupción del embarazo no existe indicio alguno de criminalidad [al haberse cumplido los requisitos del art. 15 b) de la Ley Orgánica 2/2010, de 3 de marzo, de salud sexual y reproductiva de la interrupción voluntaria del embarazo]. Sin embargo, el órgano judicial desestima la solicitud en contra del informe médico-forense de la subdirección de Guipúzcoa del Instituto Vasco de Medicina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da por supuesto que la inscripción del feto en el Registro civil constituye un presupuesto legal para su entrega a los fines de la incineración o enterramiento. Sobre esta base, interpreta la solicitud de entrega del feto para su incineración formulada por la demandante como una solicitud de inscripción en el Registro civil. Pasa después a examinar una serie de disposiciones con el fin de calibrar si impiden la señalada inscripción y, con ello, el posible libramiento del correspondiente permiso judicial de incineración. Así se deduce de la legislación en materia de sanidad mortuoria dictada a efectos de seguridad pública (Reglamento de policía sanitaria mortuoria aprobado por Decreto 2263/1974, de 20 de julio, y Reglamento de sanidad mortuoria del País Vasco aprobado por Decreto 202/2004, de 19 de octubre), el protocolo del hospital de 4 de marzo de 1998, revisado el 28 de abril de 2006, aportado por la Directora coordinadora asistencial del área médica del señalado hospital y el art. 45 de la Ley de 8 de junio de 1957 del Registro civil que establece: “Las personas obligadas a declarar o dar el parte de nacimiento están también obligadas a comunicar en la misma forma el alumbramiento de las criaturas abortivas de más de ciento ochenta días de vida fetal, aproximadamente. En el Registro Civil se llevará un legajo con las declaraciones y partes de estos abortos.”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legislación en materia de sanidad mortuoria, el Juzgado considera que no prohíbe la inscripción de los fetos con menos de 180 días. En cuanto al art. 45 de la Ley del registro civil, el fundamento jurídico primero del Auto entiende que “impone una obligación para inscribir a las criaturas abortivas”, pero, interpretada conforme al contexto y la realidad social (art. 3 del Código civil), “no prohíbe en ningún caso la inscripción” de los fetos que “no alcancen los 180 días”, sin que exista norma legal que exija un peso mínimo. No obstante, el fundamento jurídico segundo afirma: “no puede obviarse la aplicación del art. 45 de la Ley del registro civil, que aun sin entender esta juzgadora por qué se establece el límite de 180 días y no otro, es el que está legalmente previsto para inscribir y obtener la pertinente licencia de enterramiento-incineración solicitada”. Respecto del protocolo hospitalario, el órgano judicial interpreta que impide la inscripción registral al recoger el límite de los 180 días “por analogía” con el art. 45 de la Ley del registro civil. El Auto, tras señalar que el citado protocolo “no es una norma jurídica vinculante en el sentido del art. 1 del Código Civil”, razona que no puede procederse a la inscripción del feto, no sólo porque lo impide el art. 45 de la Ley del registro civil, sino también porque no pueden “obviarse en este caso los protocolos establecidos que aunque no constituyan norma jurídica sino establecen los métodos de actuación para el personal sanitario que han de cumplimentarse o que en todo caso quedan fuera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añade que es “cierto” que “en otra ocasión se ha autorizado dicha inscripción por este juzgado pero en un supuesto sensiblemente distinto al tratarse de aborto espontáneo de 440 gramos de peso y por conflicto con el derecho de libertad religiosa consagrada en el art. 16 de nuestra Norma Fundamental”. Sin embargo, razona, “en el presente caso no existe conflicto entre derechos fundamentales”. Concluye denegando la inscripción “por todo lo expuesto, ponderando todos los intereses en conflicto y la normativa aplicable al caso”, por más que estemos “ante una evidente situación dolorosa de pérdida en el que la solicitante desea incinerar al feto para despedirse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actual demandante de amparo interpone recurso de reforma contra el Auto de 17 de octubre de 2013, solicitando nuevamente la entrega de los restos humanos de su hijo. Razona que a ello conduce la legislación ordinaria [arts. 6 y 52 d) del Reglamento de policía sanitaria mortuoria aprobado por Decreto 2263/1974, art. 5.1 del Reglamento de sanidad mortuoria del País Vasco aprobado por Decreto 202/2004] así como los derechos fundamentales regulados en los arts. 16 y 18.1 CE. Razona igualmente que “siendo que en un caso semejante el juzgado reconoce haber accedido a la entrega del cuerpo en atención a que la madre practicaba la religión musulmana”, que obliga a sepultar los cadáveres en la tierra, excluyendo su incineración, “resultaría totalmente discriminatorio no respetar de igual modo los valores y creencias (religiosas o no), de la Sra. Mendicute”. Invoca también las Sentencias del Tribunal Europeo de Derechos Humanos de 14 de febrero de 2008 en el asunto Hadri-Vionnet c. Suiza (que reconoció la vulneración del derecho a la vida privada y familiar por realizarse el enterramiento del cuerpo del hijo de la recurrente, nacido muerto, sin que ésta hubiera prestado su consentimiento) y de 30 de octubre de 2001 en el caso Pannullo y Forte c. Francia (que calificó de injerencia en la vida privada y familiar de los actores el retraso excesivo de las autoridades en la devolución del cuerpo del hijo tras una autopsia).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1 de Éibar desestima el recurso de reforma. El Auto, de 12 de noviembre de 2013, admite en primer término que “efectivamente esta instructora en funciones de guardia ha concedido en una única ocasión la citada inscripción en el Registro Civil y expedido la licencia de enterramiento” (diligencias previas 916-2013) ante un supuesto de vida fetal inferior a los 180 días. No obstante, afirma, “el supuesto de hecho era diferente” porque “de un lado estábamos ante un aborto espontáneo, de 22 semanas y 440 gramos lo que aproxima en mayor medida tanto al art. 45 de la Ley del Registro Civil como a los límites previstos en el protocolo y de otro lado porque en la propia comparecencia recogida a los padres en el Juzgado de guardia se invoca como motivo el ser musulmanes y el hecho de que esta religión prohíbe la incineración por lo que desean enterrar al feto”. Añade que “en el presente caso nada de esto se ha invocado, ni la solicitante invoca religión católica alguna, ni solicitarlo por motivos religiosos, señala exclusivamente que su pareja se encuentra fuera del país y que desea despedirse del feto junto a él, así como incinerarlo”; “así que no existe conflicto con la libertad religiosa en el sentido en el que se resolvió en el auto de las DP 916/13”; la petición es pues “perfectamente comprensible desde el punto de vista personal y humano, teniendo en cuenta la delicadeza que esta materia precisa, pero no resulta legítima”. Más adelante, tras descartar que el Auto impugnado vulnere el derecho a la intimidad familiar, el Juzgado insiste en que no puede otorgar licencia de enterramiento o incineración sin inscribir previamente al feto en el legajo correspondiente y que tal inscripción sólo está prevista para los fetos de más de 180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inscripción resultaría de previsiones de la Ley del registro civil sobre “defunciones”: los arts. 83 (“En tanto no se practique la inscripción no se expedirá la licencia para el entierro, que tendrá lugar transcurridas al menos veinticuatro horas desde el momento de la muerte”) y 86 (“Será necesaria sentencia firme, expediente gubernativo u orden de la autoridad judicial que instruya las diligencias seguidas por muerte violenta, que afirmen sin duda alguna el fallecimiento, para inscribir éste cuando el cadáver hubiere desaparecido o se hubiere inhumado antes de la inscripción”). También del Decreto de 14 de noviembre de 1958, por el que se aprueba el Reglamento para la aplicación de la Ley del registro civil: arts. 173 (“La declaración y parte expresarán el aborto o, en su caso, el alumbramiento y muerte; contendrán, en cuanto sea posible, las circunstancias exigidas para la inscripción de nacimiento y defunción y, particularmente, el tiempo aproximado de vida fetal y si la muerte de la criatura se produjo antes, al tiempo o después del alumbramiento, indicando, en este último caso, con toda exactitud, las horas del alumbramiento y muerte”) y 174 (“El Encargado, con los requisitos de inscripción, pero en folio suelto, levantará acta de la declaración con referencia precisa al parte o a la información supletoria. Inmediatamente incorporará al Legajo de abortos, con el acta, los documentos relativos al declarado, cuya entrada debe constar, con la propia declaración, en el Libro Diario. Hecha la incorporación, expedirá la licencia de sepultura”).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de inscribir fetos con menos de 180 días y, por ende, de otorgar la oportuna licencia de enterramiento derivaría del art. 45 de la Ley del registro civil, por más que, según se afirma, la obligación registral responda a la finalidad de controlar la legalidad de los abortos que se han producido cuando ha avanzado en determinada medida el periodo de gestación, dejando al margen los supuestos de vida fetal inferior. El Auto trae a colación en este sentido el art. 15 b) de la Ley Orgánica 2/2010, de 3 de marzo, de salud sexual y reproductiva y de la interrupción voluntaria del embarazo, que prevé la posibilidad excepcional de interrumpir el embarazo por causas médicas cuando “no se superen las veintidós semanas de gestación y siempre que exista riesgo de graves anomalías en el feto y así conste en un dictamen emitido con anterioridad a la intervención por dos médicos especialistas distintos del que la practique o dirija”. Según el órgano judicial, este precepto implica que no es necesaria la inscripción cuando el plazo es inferior a 180 días, debiendo tan sólo controlarse aquellos que pudieran ser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Interpuesto recurso de apelación, es desestimado por Auto de 23 de diciembre de 2013 de la Sección Tercera de la Audiencia Provincial de Guipúzcoa. Según el órgano judicial, el art. 45 de la Ley del registro civil, la legislación en materia de policía sanitaria mortuoria, el art. 7 de la Convención sobre los derechos del niño de 20 de noviembre de 1989 (que recoge el derecho del niño a la inscripción “inmediatamente después de su nacimiento”), el art. 15 de la Ley Orgánica 2/2010 y el protocolo hospitalario, interpretados conjuntamente, implican que en este supuesto “no sea preceptiva la inscripción en el Legajo de criaturas abortivas, necesaria para expedir la licencia de enterramiento, ni su tratamiento como resto cadavérico”, sin que puedan atenderse a las resoluciones alegadas del Tribunal Europeo de Derechos Humanos, por referirse a un supuesto fáctico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judiciales citadas, al entenderse que lesionan el derecho fundamental a la libertad ideológica, religiosa y de culto (art.16.1 CE), a la igualdad (art. 14 CE) y a la intimidad familiar (art. 18.1 CE)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razona que, según el art. 6 del Reglamento de policía sanitaria mortuoria, el destino final de los restos humanos es necesariamente uno de los tres siguientes: enterramiento en lugar autorizado, incineración o inmersión en alta mar. La legislación en esta materia presupone claramente la posibilidad de entregar cualesquiera restos humanos para su enterramiento o incineración al exigir que todos los cementerios municipales dispongan de un sector destinado a restos procedentes de abortos, intervenciones quirúrgicas y mutilaciones [arts. 52 d) del citado Reglamento y 5.1 del Reglamento de sanidad mortuoria aprobado por Decreto 202/2004, de 19 de octubre]. El Juzgado de Primera Instancia e Instrucción núm. 1 de Éibar lo entendió así en el fundamento jurídico primero de su Auto de 17 de octubre de 2013 al declarar, a la vista de esta normativa, que “no se encuentra prohibición alguna respecto a lo solicitado”. Según la demanda de amparo, esta legislación específica no puede ceder ante la normativa del Registro civil. El art. 1 de la Ley del registro civil se refiere a la inscripción de hechos concernientes a las personas. Los arts. 83 y 86 tampoco hablan de restos humanos; se refieren a defunciones de personas. Sin embargo, las resoluciones judiciales rechazaron la entrega de los restos humanos con vulneración de derechos fundamentales de la demandada a través de “construcciones jurídicas artificiosas”, “una suerte de bricolaje jurídico” armado con resoluciones de la Dirección General de los Registros y del Notariado, protocolos, legislación registral y la referencia “sorprendente” a la Convención sobre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libertad ideológica, religiosa y de culto está reconocido en la Declaración universal de derechos humanos, el Pacto internacional de derechos civiles y políticos, la Constitución española y todas las de nuestra órbita cultural. Según Tribunal Europeo de Derechos Humanos, “la libertad de pensamiento, de conciencia y de religión representa uno de los logros de las sociedades democráticas” (STEDH de 20 de agosto de 1994), “uno de los fundamentos de las sociedades democráticas” (STEDH de 25 de mayo de 1993). La Constitución española le concede un lugar preferente, recogiéndolo en su art. 16, inmediatamente después del derecho a la vida como derecho troncal soporte de todos los demás (STC 53/1985, de 11 de abril). Este fundamental derecho protege las convicciones personales con independencia de su origen ideológico o religioso. Se refiere al conjunto de elaboraciones de la mente, esto es, al conjunto sistemático de representaciones, valores y creencias que refleja la forma en que los miembros de la formación social viven sus condiciones de existencia. Esta libertad se ejerce sin más limitación, en sus manifestaciones, que las necesarias para el mantenimiento del orden público protegido por la ley (STC 46/2001,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virtud del art. 16.1 CE, la demandante de amparo razona que tenía derecho a dar digna sepultura a su creación física y espiritual y a despedirla en compañía de su pareja, en una ceremonia de carácter civil y familiar. Ya el Derecho romano configuró el ius sepulchri, el derecho a enterrar a los fallecidos, como derecho de la persona. Las resoluciones judiciales impugnadas habrían vulnerado el art. 16.1 CE porque la denegación del permiso judicial de incineración carecía de todo fundamento legal, porque los valores y creencias de la demandante no podían merecer menos respeto que aquellos que pudieran adjetivarse como “religiosos” o “confesionales” y porque no había razón alguna de orden público que pudiera justificar la denegación de la entrega solicitada; el destino que la demandante quería dar a los restos humanos era el que indicaba la normativa de policía mortuoria. Se afirma en este sentido que los protocolos son documentos internos que ordenan la actuación de los profesionales sanitarios y enfocan los fetos como meros residuos biológicos, sin tomar en consideración otros intereses, derechos o bienes jurídicos. No son normas, y aunque pueden tener relevancia jurídica, no pueden impedir la realización de los derechos fundamentales, que obviamente son de jerarquía y dimensión mucho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Estaría igualmente concernido el principio de igualdad y la proscripción de discriminación (art. 14 CE). En las diligencias previas 916-2013, el mismo Juzgado accedió a entregar a otra madre los restos humanos de su hijo, también de 22 de semanas. En el presente caso, el Juzgado reconoció que en esa ocasión accedió a la entrega en atención a la religión de la solicitante (musulmana), el tipo de aborto (espontáneo) y el peso de los restos biológicos (mayor que en el presente caso). Ello supone una “discriminación intolerable por arbitraria”. Resulta totalmente discriminatorio que no se respetaran de igual modo los valores y creencias de la demandante de amparo: “no se acierta a comprender por qué el hecho de ser musulmana es considerado como más digno de protección que la espiritualidad o concepción del mundo (ideología) que no está adscrita a una confesión o religión determinada”. Ambas madres tenían los mismos derechos fundamentales sin que en ninguno de los dos casos se hubieran superado los 180 días de vida fetal a que hace referencia el art. 45 de la Ley del registro civil. Razona en este orden de ideas que no se puede resolver un conflicto de derechos fundamentales en función del peso de los restos humanos ni en relación con la causa que motivó la interrupción del embarazo, que se efectuó legalmente por motivos puramente médicos y con gran pesar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igualmente la lesión del derecho a la intimidad familiar (art. 18.1 CE) a través de la STEDH de 14 de febrero de 2008 (asunto Hadri-Vionnet c. Suiza), que apreció violación del artículo 8 (derecho al respeto de la vida privada y familiar) del Convenio europeo para la protección de los derechos humanos y de las libertades fundamentales (CEDH) por haberse privado a la madre del derecho a estar presente en el traslado y entierro de su hijo nacido muerto en un parto prematuro. Al desestimar el recurso de apelación, la Audiencia Provincial se habría desvinculado de esta jurisprudencia sin razón, limitándose a declarar que “lo prevenido en dicha resolución no resulta aplicable al referirse a un supuesto distinto y diferenciado del presente, ya que se ha producido el nacimiento y los restos tienen la consideración de cadáver a los efectos, tanto de inscripción como de enterramiento, lo que no se produce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2015, la Sala Primera de este Tribunal acuerda admitir a trámite la demanda de amparo, apreciando que ofrece especial trascendencia constitucional [art. 50.1 de la Ley Orgánica del Tribunal Constitucional (LOTC)] porque plantea un problema o afecta a una faceta del derecho fundamental sobre el que no hay doctrina constitucional [STC 155/2009, FJ 2 a)]. En aplicación de lo dispuesto por el art. 51 LOTC, la providencia dirige atenta comunicación a la Sección Tercera de la Audiencia Provincial de Guipúzcoa y al Juzgado de Primera Instancia e Instrucción núm. 1 de Éibar a fin de que en menos de diez días remitan certificación o fotocopia adverada de las actuaciones correspondientes al recurso de apelación núm. 3300-2013 y a las diligencias previas núm. 1060-2013, respectivamente. Acuerda igualmente emplazar a quienes hubieran sido parte en el procedimiento, excepto la recurrente en amparo, para que en el plazo de diez días comparezcan,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Constitucional, mediante diligencia de ordenación de 26 de marzo de 2015, acuerda dar vista de las actuaciones recibidas al Ministerio Fiscal y a la Procuradora de la demandante de amparo, por plazo común de veinte días, conforme establece el art. 52.1 LOTC, para que puedan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referido trámite, la recurrente en amparo presenta el 22 de abril de 2015 escrito, ratificando íntegramente la demanda e invocando el art. 10.2 CE, que establece que las normas relativas a los derechos fundamentales y a las libertades han de interpretarse a la luz de los tratados internacionales suscritos. Cita igualmente el art. 29.2 de la Declaración universal de derechos humanos, que garantiza que, en el ejercicio de sus derechos, toda persona estará sujeta nada más que a las limitaciones establecidas por la ley con el único fin de asegurar el reconocimiento y el respeto de los derechos y libertades de los demás y de satisfacer las justas exigencias de la moral, del orden público y del bienestar general en una sociedad democrática. También el art. 30 del mismo texto internacional conforme al que nada en la presente declaración puede interpretarse en el sentido de que confiere derecho alguno al Estado a realizar actos tendentes a la supresión de cualquiera de los derechos y libertades proclamados. Asimismo, critica que las resoluciones judiciales impugnadas hayan delimitado la dignidad humana en términos de peso y días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8 de mayo de 2015, interesa la estimación del recurso de amparo. Analiza en primer término la denuncia de lesión del art. 14 CE. Considera que la demanda materializa la denuncia de desigualdad en la aplicación de la ley, al haber resuelto el Juez de instrucción de forma diversa un asunto semejante sin que la Audiencia Provincial haya reparado la desigualdad de tratamiento. El Fiscal aborda esta queja desde dos puntos de vista: entendida como lesión autónoma del derecho fundamental y como vulneración interrelacionada con la de los arts. 16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requisitos necesarios para declarar la vulneración del derecho de igualdad (acreditación de un término de comparación, identidad del órgano judicial, existencia de alteridad de los supuestos contrastados y, en fin, ausencia de toda motivación que justifique el cambio), considera el Fiscal que las resoluciones judiciales justifican y razonan el cambio de criterio; no se había invocado en este caso la libertad religiosa, sino la libertad ideológica o proyección espiritual de la persona. Desde esta perspectiva, no se habría lesionado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diferente conclusión se llega desde el otro punto de vista, a partir de la apreciación de la lesión del art. 14 CE en relación con la de los arts. 16.1 y 18.1 CE. Es lo que, a juicio del Fiscal, sugiere la demanda de amparo cuando concluye que la denegación de lo solicitado quebranta la libertad ideológica, religiosa y de culto, en relación con el derecho a la intimidad familiar, con la consecuencia de discriminar “por razones de gramos de religión”. El escrito del Fiscal considera que la base del recurso es la vulneración del derecho a la libertad ideológica (art. 16.1 CE), porque lo que se denuncia es que las resoluciones judiciales han provocado el cercenamiento de la dimensión espiritual de la persona y de su capacidad de conducirse conforme a determinadas ideas, lo cual, por derivar precisamente de un proceso interno de convicción, afecta al mismo tiempo al derecho a la intimidad personal del art. 18.1 CE; como argumento de autoridad, se habría alegado la resolución contradictoria dictada en un caso igual o similar por la misma Juez, que es lo que abonaría la tesis de lesión del derecho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escrito del Fiscal aludiendo al contenido del derecho fundamental del art. 16.1 CE, como manifestación concreta de la libertad abstracta y genérica a que se refiere el art. 1.1 CE cuando enumera los valores superiores del ordenamiento jurídico español. Recuerda su trascendencia objetiva, que impone la neutralidad ideológica de los poderes públicos y, por tanto, la renuncia del ordenamiento jurídico a cualquier valoración de las variadas expresiones ideológicas de los ciudadanos (lo que no significa que el propio ordenamiento constitucional no se inspire y acoja determinados valores superiores como son la libertad, la justicia, la igualdad y el pluralismo político). Ello supone una garantía que protege al sujeto frente a posibles perturbaciones de los poderes públicos y de terceros, así como la salvaguarda para la libre manifestación de la particular opción ideológica. El derecho a la libertad ideológica no se agota en una dimensión interna a la hora de adoptar una determinada posición intelectual ante la vida; alcanza igualmente a una dimensión que permite a los ciudadanos exteriorizar ese claustro íntimo con arreglo a sus propias convicciones, manteniéndolas frente a terceros, lo que supone que tal actuar no puede llevar aparejado sanción o demérito. Esa libertad no puede tener más limitación que la necesaria para el mantenimiento del orden público protegido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ilustra esta conclusión con cita de jurisprudencia del Tribunal Supremo y del Tribunal Constitucional, tanto en cuanto la dimensión externa del derecho fundamental como en cuanto a los límites que se pueden imponer por los poderes públicos. Asimismo, se citan precedentes del Tribunal Europeo de Derechos Humanos en casos similares al presente, aunque se reconoce que éste no ha enfocado la cuestión desde la óptica del art. 9.2 CEDH (derecho a libertad de pensamiento, de conciencia o de religión), sino como manifestación del derecho a la vida privada y familiar del art. 8 CEDH. Las SSTEDH 16 de enero de 2014 (caso Abdulayeva c. Rusia); 17 de enero de 2006 (caso Ellipoluhas Dödsbo c. Suecia); 14 de febrero de 2008 (caso Hadri-Vionnet c. Suiza) reconocieron como injerencia en la vida privada y familiar la excesiva demora en la restitución del cuerpo de un hijo después de una autopsia o de la terminación de las actuaciones penales así como la negativa a entregar una urna que contiene las cenizas del marido o que la demandante estuviera presente en el entierro de su hijo, que nació muerto tras treinta y seis semanas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caso, aunque existen similitudes en sus ámbitos de protección, entiende el informe del Fiscal que la demanda de amparo se ciñe en exclusiva al derecho a la libertad ideológica y no al derecho a libertad de culto, toda vez que la actora en ningún momento ha llegado invocar creencias religiosas como fundamento de su solicitud; es esa circunstancia la que justificaría la diferencia de tratamiento por parte de los órganos judiciales, como si la libertad religiosa mereciera protección constitucional más profunda que la libertad ideológica. El tratamiento de ambas libertades desde la óptica constitucional debería ser idéntico. En el caso presente la pretensión se funda en una construcción ideológica de la actora que se vincula con un valor trascendente como es la vida, que para la actora existe desde el momento en que dota de sentido filosófico espiritual al hecho de haber gestado un ser al que no deja de reconocer dicha trascendentalidad.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punto de vista, atendiendo a la doctrina constitucional sobre la libertad ideológica, concluye el Fiscal que, considerando que las leyes aplicables no prohíben la posibilidad de inscripción de criaturas abortivas ni su enterramiento, sino que tan sólo imponen un deber de inscripción cuando el feto alcanza un determinado grado de desarrollo, la actuación de los órganos judiciales ha sido lesiva del derecho fundamental, al no existir interés público o constitucionalmente relevante afectado por la inscripción en el Registro civil del alumbramiento de la criatura abortiva. En consecuencia, se interesa el otorgamiento del amparo con reconocimiento del derecho fundamental de la actora a la libertad ideológica (art. 16.1 CE) en relación con los derechos de intimidad personal y familiar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enero de 2016 se señaló para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el Auto del Juzgado de Primera Instancia e Instrucción núm. 1 de Éibar —que denegó la licencia de incineración de los restos resultantes del aborto padecido por la actora— y los Autos que lo confirman, del propio Juzgado y de la Audiencia Provincial de Guipúzcoa, por vulneración de los derechos fundamentales a la libertad ideológica (art. 16.1 CE), a la intimidad familiar (art. 18.1 CE) y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la denegación del permiso que la actora solicitó para incinerar y despedir a su hijo no nato en compañía de su pareja en una ceremonia de carácter civil y familiar y darle digna sepultura habría vulnerado el art. 16.1 CE por carecer de todo fundamento legal. Los valores y creencias de la demandante no podían merecer menos respeto que aquellos que pudieran adjetivarse como “religiosos” o “confesionales” y porque no había razón alguna de orden público que pudiera justificar la denegación de la entrega solicitada. El destino final que la demandante quería dar a los restos humanos de su hijo era, precisamente, el indicado por la normativa de policía mortuoria. Estaría igualmente concernido el principio de igualdad y la proscripción de discriminación (art. 14 CE) porque en un asunto anterior, el mismo Juzgado accedió entregar a otra madre los restos humanos de su hijo, también de 22 de semanas, atendiendo a la religión de la solicitante (musulmana), el tipo de aborto (espontáneo) y el peso del feto (mayor que en el presente caso), lo que resultaría “totalmente discriminatorio”. La demanda razona igualmente la lesión del derecho a la intimidad familiar (art. 18.1 CE) a través de la STEDH de 14 de febrero de 2008 (Asunto Hadri-Vionnet c. Suiza), que apreció violación del artículo 8 (derecho al respeto de la vida privada y familiar) del Convenio europeo para la protección de los derechos humanos y de las libertades fundamentales (CEDH) por haberse lesionado el derecho de la madre a estar presente en el traslado y entierro de su hijo nacido muerto en un parto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que queda al margen de este proceso constitucional la decisión de la Administración sanitaria de rechazar la solicitud formulada por la demandante de amparo —la entrega del cuerpo de su hijo no nato para poder incinerarlo y despedirse de él—, basada en la consideración de que era precisa una autorización judicial. El recurso de amparo no se dirige contra ella sin que, por tanto, nos corresponda valorar si la Administración vulneró algún derecho fundamental al rechazar la entrega. La demandante impugna sólo el Auto de 17 de octubre de 2013 del Juzgado de Primera Instancia e Instrucción núm. 1 de Éibar, por denegar la licencia de incineración con vulneración de sus derechos a la libertad ideológica (art. 16.1 CE), a la intimidad familiar (art. 18.1 CE) y a la igualdad (art. 14 CE), así como los Autos posteriores resolutorios de los recursos de reforma y apelación, por no reparar la indicada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en los términos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hay precedente de sentencia constitucional sobre casos análogos. El Tribunal Europeo de Derechos Humanos sí ha resuelto asuntos similares en un sentido favorable al reconocimiento del derecho a disponer de los restos humanos para su enterramiento como contenido del derecho al respeto de la vida privada y familiar (art.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Tribunal ha considerado contraria al Convenio europeo para la protección de los derechos humanos y de las libertades fundamentales la decisión de las autoridades rusas de no entregar, para su enterramiento, los cadáveres de los fallecidos en una operación antiterrorista. Tal decisión se amparaba en la legislación estatal aplicable, pero se adoptó sin hacer una evaluación individual de las circunstancias que, en cada caso, justificaban la negativa —asuntos Sabanchiyeva y otros c. Rusia (núm. 38450-2005, STEDH de 6 de junio de 2013), Maskhadova y Otros c. Rusia (núm. 8071-2005, STEDH también de 6 de junio de 2013) y Abdulayeva c. Rusia (núm. 8552-2005, STEDH de 16 de enero de 2014). En alguno de estos casos se invocó concurrentemente la lesión del derecho a la libertad de pensamiento y de conciencia (art. 9 CEDH) —equivalente al establecido en el art. 16.1 CE—, si bien el Tribunal Europeo de Derechos Humanos no halló razones para hacer un examen separado de ambas lesiones (Abdulayeva c. Rusia, § 60; Sabanchiyeva y otros c. Rusia, §§ 157 y 158; y Maskhadova y otros c. Rusia, §§ 248 y 249).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enjuiciado asimismo el excesivo retraso en la restitución a los miembros sobrevivientes del cuerpo de un familiar tras la práctica de la autopsia y recogida de muestras corporales en una investigación criminal —entre otros, en los asuntos Girard c. Francia (núm. 22590-2004, STEDH de 30 de junio de 2011) y Pannullo y Forte c. Francia (núm. 37794-1997, STEDH de 30 de enero de 2002)– o el rechazo a entregar a la esposa la urna con las cenizas de su esposo –asunto Elli Poluhas Dödsbo c. Suecia (núm. 61564-2000, STEDH de 17 de enero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asunto Hadri-Vionnet c. Suiza (núm. 55525-2000, STEDH de 14 de febrero de 2008) reviste singular relieve a los efectos del presente proceso constitucional. Tras un parto prematuro, los médicos certificaron que el hijo de la demandante nació muerto, procediéndose al enterramiento en una fosa común sin celebración de ceremonia funeraria alguna. Según la demanda, los padres tenían derechos sobre los restos mortales de sus hijos que fueron vulnerados, en particular, el derecho a decidir el lugar, la hora y las modalidades de inhumación. EL Tribunal Europeo de Derechos Humanos consideró que el art. 8 CEDH resulta aplicable para determinar “si asistía a la demandante el derecho de asistir al enterramiento de su hijo eventualmente acompañado de una ceremonia así como a ver que los restos eran transportados en un vehículo apropiado” (§ 52). A tal efecto, afirma, hay que examinar “si la injerencia estaba ‘prevista por la ley’”, si era “necesaria en una sociedad democrática” y si respondía a “objetivos legítimos” (párrafo 58). En aplicación de esta doctrina, el Tribunal resolvió que las autoridades suizas vulneraron el art. 8 CEDH porque interfirieron en el derecho a la vida privada y familiar de la demandante sin base legal suficiente en el Derecho suizo (§§ 53-62).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Marić c. Croacia (núm. 50132-2012), resuelto por la STEDH de 12 de junio de 2014, tras un periodo de gestación de nueve meses, médicos de un hospital público asistieron un parto con complicaciones. Como consecuencia de tales complicaciones nació muerto el hijo del demandante y su esposa, quienes optaron por no hacerse cargo de los restos, consintiendo que lo hiciera el hospital. Después solicitaron sin éxito información sobre el lugar del enterramiento. En su demanda, el recurrente razona que las autoridades croatas vulneraron el art. 8 CEDH por privarle de aquella información y que tal vulneración trae causa de que el cuerpo de su hijo no nato fue desechado indebidamente. El Tribunal identifica como “cuestión central” valorar si el hospital estaba autorizado a deshacerse del cuerpo tratándolo como residuo clínico, sin dejar rastro de su paradero (§ 62). Señala que la circunstancia de que el demandante consintiera verbalmente que el hospital se hiciera cargo del enterramiento no significa que aceptara tácitamente que el cuerpo del niño se desechara sin dejar rastro de su paradero, máxime cuando la legislación interna dispone que los cementerios deben llevar un libro de registros de todos los entierros con indicación del lugar en el que se producen (§ 64). Tras citar el asunto Hadrid-Vionnet, declara que debe examinarse en primer lugar si existía una base legal suficiente (§ 67). Observa a este respecto que el Gobierno croata no ha citado legislación aplicable alguna y que, en cualquier caso, entre los “residuos clínicos” cuya eliminación regulan las instrucciones del Ministerio de Sanidad están sólo los fetos de menos de 22 semanas de edad, que claramente no era el caso del hijo nacido muerto del demandante (§§ 68-69). Concluye: “el Tribunal encuentra que la injerencia en el derecho del demandante garantizado por el artículo 8 del Convenio no era conforme a la ley, como requiere esta disposición, por lo que se hace innecesario examinar si la injerencia perseguía un ‘legítimo objetivo’ y si era ‘necesaria para una sociedad democrática’”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doctrina del Tribunal Europeo de Derechos Humanos, que es criterio de interpretación de las normas constitucionales relativas a las libertades y derechos fundamentales (art. 10.2 CE), cabe afirmar que la pretensión de la demandante que da origen a las resoluciones impugnadas se incardina en el ámbito del derecho a la intimidad personal y familiar reconocido en el art. 18.1 CE. Ahora bien, como todo derecho fundamental, también éste admite restricciones que respondan a “un fin constitucionalmente legítimo” y que sean necesarias y adecuadas “para alcanzar dicho objetivo” (por todas, SSTC 62/1982, de 15 de octubre, FFJJ 3, 4 y 5; 175/1997, de 27 de octubre, FJ 4; 49/1999, de 5 de abril, FJ 7, y 64/2001,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se resume en la necesidad de constatar el cumplimiento de cuatro requisitos o condiciones que, según reiterada doctrina, se erigen en canon de control para estos casos: si la medida restrictiva disponía de la correspondiente cobertura legal; si era susceptible de conseguir el objetivo propuesto —es decir, si es idónea o conducente para cumplir los fines pretendidos—; si era necesaria en el sentido de que no existía otra medida más moderada para la consecución de tal propósito con igual eficacia y, finalmente, si era proporcionada en sentido estricto, es decir, ponderada o equilibrada “por derivarse de ella más beneficios o ventajas para el interés general que perjuicios sobre otros bienes o valores en conflicto” (STC 66/1995, de 8 de mayo, FJ 5; en el mismo sentido, p.ej., las SSTC 206/2007, de 24 de septiembre, FJ 6; 159/2009, de 29 de junio, FJ 3, o 60/2010, de 7 de octubre, FJ 9, 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empezar por reconocer que los órganos judiciales tropezaban con la dificultad de la falta de una regulación clara en esta materia; no contaban con previsiones específicas que determinaran si puede la Administración hospitalaria entregar por sí los restos humanos sin necesidad de autorización judicial o, en la hipótesis de que sea necesario el permiso judicial de incineración, si éste presupone o no la inscripción en el legajo de criaturas abortivas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interpretación de que el permiso judicial es preceptivo y de que su obtención presupone la inscripción registral, los Autos impugnados han justificado la imposibilidad de practicar esa inscripción (y, por ende, la de acceder a lo solicitado) en el art. 45 de la Ley del registro civil: “Las personas obligadas a declarar o dar el parte de nacimiento están también obligadas a comunicar en la misma forma el alumbramiento de las criaturas abortivas de más de ciento ochenta días de vida fetal, aproximadamente”. Tanto el Juzgado como la Audiencia Provincial han derivado de la obligación de inscribir criaturas abortivas de más de 180 días, la prohibición de inscribir las de menor tiempo, aunque ello suponga que los padres no puedan asistir a la incineración de su hijo no nato en una ceremonia funeraria íntima 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la imposición de un deber de inscripción a partir de un determinado tiempo de gestación no cabe deducir extensivamente la prohibición de entrega para su enterramiento o incineración de criaturas abortivas de menor tiempo: la norma no somete el enterramiento o incineración a las exigencias de permiso judicial e inscripción registral ni impide por sí la anotación de criaturas abortivas de menos de 180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Téngase en cuenta que el propio órgano judicial reconoce haber realizado la inscripción y concedido la licencia judicial de enterramiento en otro caso en que tampoco se alcanzaban los 180 días de vida fetal. El Auto de 17 de octubre de 2013 afirma expresamente en su fundamento jurídico primero que no existe aquella prohibición legal de inscripción de criaturas abortivas de menos de 180 días. Sin embargo, en el fundamento jurídico siguiente, suscribe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que las resoluciones judiciales impugnadas han restringido el derecho a que la vida personal y familiar sea respetada (art. 18.1 CE) sin esgrimir una norma verdaderamente habilitante y, por tanto, sin la suficiente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cualquier caso, de las actuaciones no resulta impedimento alguno de orden público general o sanitario que pudiera justificar la injerencia en el derecho de la demandante a decidir sobre el enterramiento o incineración de su criatura abortiva ex art. 18.1 CE. Antes bien, de ellas se desprende la radical ausencia de riesgos para los bienes jurídicos protegidos a través de la regulación de la interrupción voluntaria del embarazo, por un lado, y de la policía sanitaria mortuoria,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el diagnóstico de polimalformaciones del feto con improbable viabilidad, se practicó la interrupción del embarazo conforme al art. 15 b) de la Ley Orgánica 2/2010, que prevé la posibilidad de interrumpir el embarazo por causas médicas cuando “no se superen las veintidós semanas de gestación y siempre que exista riesgo de graves anomalías en el feto y así conste en un dictamen emitido con anterioridad a la intervención por dos médicos especialistas distintos del que la practique o dirija”. El propio Juzgado afirmó la ausencia de indicio alguno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las actuaciones se deriva igualmente la inexistencia de riesgos para la salud pública: constaba incluso un informe médico-forense de la Subdirección de Guipúzcoa del Instituto Vasco de Medicina Legal según el cual “lo que se solicita no tiene ningún impedimento médico-legal ni sanitario” y que “según la ley de Policía Sanitaria Mortuoria vigente en la CCAA [sic] del País Vasco, el destino de todo resto humano y/o cadáver debe ser el enterramiento, la incineración o arrojar los restos al mar”. El propio Juzgado parte de la ausencia de riesgos sanitarios o de otro tipo cuando, sin discutir las conclusiones de aquel informe y admitiendo que la legislación sobre policía sanitaria mortuoria no impediría la entrega, concluye que es una condición legal a la que se siente vinculado, pero que no comparte, lo que conduce a la postre a la denegación. Afirma, literalmente, que “no puede obviarse la aplicación del art. 45 de la Ley del registro civil, que aun sin entender esta juzgadora por qué se establece el límite de 180 días y no otro, es el que está legalmente previsto para inscribir y obtener la pertinente licencia de enterramiento-incineración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legislación sobre traslado y tratamiento de cadáveres y restos quirúrgicos manejada por las resoluciones judiciales confirma esta conclusión. El art. 6 del Decreto 2263/1974, de 20 de julio, por el que se aprueba el Reglamento de policía sanitaria mortuoria, dispone, sin perjuicio de lo establecido por la legislación especial vigente sobre obtención de piezas anatómicas para trasplante y utilización de cadáveres para fines científicos y de enseñanza, que el destino final de todo cadáver será uno de los tres siguientes: enterramiento en lugar autorizado, incineración o inmersión en alta mar. Esta disposición resulta aplicable a “los restos humanos de entidad suficiente procedentes de abortos, mutilaciones y operaciones quirúrgicas, sin otro requisito, en el orden sanitario, que el certificado facultativo en que se acredite la causa y procedencia de tales restos”. En esta línea, el Decreto 202/2004, de 19 de octubre, por el que se aprueba el Reglamento de sanidad mortuoria de la Comunidad Autónoma del País Vasco (donde ocurrieron los hechos) —aplicable, según su art. 2, a “toda clase de prácticas sanitarias sobre cadáveres, restos cadavéricos y restos humanos de entidad suficiente, incluyendo los aspectos relativos a su transporte” (noción en la que se incluyen los procedentes de los abortos con entidad suficiente, según su art. 3)—, contempla también el enterramiento o la cremación como destino de los cadáveres y restos humanos que no presenten riesgo sanitario (art. 5.1). Es decir, esta normativa, para proteger la salud pública, no sólo no prohíbe la incineración o enterramiento, sino que la establece como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resoluciones impugnadas han vulnerado el derecho fundamental a la intimidad personal y familiar (art. 18.1 CE) de la actora, por no esgrimir normas que pudieran dar cobertura jurídica suficiente a su decisión e imponer un sacrificio desproporcionado, sin que se vislumbren bienes constitucionales cuya preservación justifique la denegación del permiso de incineración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este motivo de amparo hace innecesario que nos pronunciemos sobre la pretendida vulneración de los derechos a la libertad ideológica (art. 16.1 CE) y a la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Nerea Mendicute San Miguel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intimidad personal y familiar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anular el Auto del Juzgado de Primera Instancia e Instrucción núm. 1 de Éibar de 17 de octubre de 2013, el Auto del mismo órgano judicial de 12 de noviembre de 2013, que resolvió el recurso de reforma interpuesto contra la resolución anterior, y el Auto de la Audiencia Provincial de Guipúzcoa, Sección Tercera, núm. 295-2013, de 23 de diciembre de 2013, dictado en rollo de apelación núm. 3300-2013.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Francisco Pérez de los Cobos Orihuel, a la Sentencia dictada por la Sala Primera resolviendo el recurso de amparo núm. 533-2014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 la Sala, en uso de la facultad que me atribuye el art. 90.2 de la Ley Orgánica del Tribunal Constitucional, me siento en la obligación de manifestar a través de este Voto particular mi discrepancia con el fallo y la fundamentación jurídica de la Sentencia que ha estimado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principal motivo de mi desacuerdo radica en que, a mi entender, la pretensión de la demandante de obtener autorización para incinerar los restos resultantes del aborto padecido no puede ser reconducida al contenido protegido por el derecho a la intimidad personal y familiar reconocido en el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el derecho a la intimidad proclamado en el art. 18.1 de nuestro texto constitucional se incluye “dentro del más genérico derecho ‘al respeto de la vida privada y familiar’” proclamado en el art. 8.1 del Convenio europeo para la protección de los derechos humanos y de las libertades fundamentales (SSTC 207/1996, de 16 de diciembre, FJ 4; 233/2005, de 26 de septiembre, FJ 6). Ahora bien, precisamente por la mayor amplitud de este último, los respectivos ámbitos de protección de uno y otro precepto no resultan totalmente coincidentes. Por lo que se refiere específicamente a la intimidad familiar, así lo ha declarado de manera expresa el Tribunal Constitucional en algunos de sus pronunciamientos, al afirmar que “nuestra Constitución no reconoce un ‘derecho a la vida familiar’ en los mismos términos en que la jurisprudencia del Tribunal Europeo de Derechos Humanos ha interpretado el art. 8.1 CEDH” (SSTC 236/2007, de 7 de noviembre, FJ 11; y 60/2010, de 7 de octubre, FJ 8), y que “es jurisprudencia constitucional reiterada…que el ‘derecho a la vida familiar’ derivado de los arts. 8.1 CEDH y 7 de la Carta de los derechos fundamentales de la Unión Europea no es una de las dimensiones comprendidas en el derecho a la intimidad familiar ex art. 18.1 CE” (STC 186/2013, de 4 de noviembre,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presupuestos permiten, a mi juicio, concluir que el criterio interpretativo prescrito en el art. 10.2 CE no puede conducir a integrar el contenido del derecho a la intimidad ex art. 18.1 CE mediante una traslación automática e indiscriminada de la doctrina sentada por el Tribunal Europeo de Derechos Humanos en relación con el derecho al respeto de la vida privada y familiar a que hace referencia el art. 8.1 del Convenio de Roma. El art. 10.2 CE ciñe su mandato a los derechos fundamentales y a las libertades “que la Constitución reconoce”, de modo que, como la propia doctrina constitucional ha advertido, no es posible ignorar en su aplicación “las diferencias normativas existentes entre la Constitución Española y el Convenio Europeo de Derechos Humanos” (SSTC 119/2001, de 24 de mayo, FJ 6; 16/2004, de 23 de febrero, FJ 3). Pues bien, en mi opinión, esta exigencia no ha sido observada por la Sentencia de la que discrepo cuando, con apoyo en resoluciones del Tribunal Europeo de Derechos Humanos dictadas en relación con el art. 8.1 del Convenio, sitúa la pretensión de la recurrente dentro del contenido del derecho a la intimidad personal y familiar reconocido en nuestra Constitución, dando así lugar a lo que considero constituye una indebida ampliación del ámbito protegido por el art. 18.1 CE, que no se acomoda a la lectura que de él ha venido haciendo el Tribunal Constitucional (entre otras, SSTC 134/1999, de 15 de julio, FJ 5; 190/2013, de 18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razonamiento es el que, a mi parecer, determina que en el supuesto enjuiciado no resulte posible apreciar vulneración del art. 18.1 CE, de la misma manera que tampoco entiendo que las resoluciones impugnadas resulten lesivas de los otros dos derechos alegados en la demanda de amparo: ni de la libertad ideológica ex art. 16.1 CE —por no integrarse tampoco la voluntad de la actora en el contenido propio de este derecho—, ni del derecho a la igualdad y no discriminación ex art. 14 CE —por no concurrir los presupuestos exigibles—.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por respetable y comprensible que pueda resultar la pretensión de la demandante, y por más que su solicitud pudiera encontrar conexión con otros preceptos constitucionales, la argumentación expuesta me lleva a concluir que la inexistencia de lesión de los derechos fundamentales invocados debió conducir en su momento a la inadmisión del recurso de amparo, y ahora en fase de sentencia, a su desestimación.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Andrés Ollero Tassara en relación con la Sentencia de la Sala Primera de 1 de febrero de 2016 dictada en el recurso de amparo núm. 533-2014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decisión mayoritaria de amparar a la vulnerada recurrente, tras haber tenido el honor de expresar como Ponente el parecer del Tribunal. Discrepo sin embargo de la fundamentación del fallo, resultado de una amplia deliberación. De ahí que, en ejercicio de la facultad conferida por el art. 90.2 de la Ley Orgánica del Tribunal Constitucional , formule Voto particular concurrente respecto de la Sentencia citada en el encabezamiento,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se desprende de los antecedentes recogidos en el texto de la Sentencia, la recurrente centra su demanda en la vulneración de su libertad ideológica (art. 16.1 CE), que considera fruto de una desigualdad de trato (art. 14 CE) con incidencia en su derecho a la intimidad familiar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fallo de la Sentencia, sin embargo, apunta a la discutida vulneración del último de estos derechos ahorrándose todo argumento a la hora de descartar el principal motivo de impugnación de las resoluciones que niegan a la recurrente la posibilidad ver satisfecha su demanda: que se le entregue el feto fruto de su embarazo. Queda así sin respuesta la sorprendente argumentación del órgano judicial al que se dirigió, que considera que el caso es sustancialmente diverso de otro anterior de cuya solución se aparta.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primero de los dos motivos aducidos por el órgano judicial para justificar su negativa es que el feto, cuya entrega la recurrente reclama, ha sido objeto de un aborto programado con su consentimiento tras diagnosticarse polimalformaciones con hallazgos sugestivos de cromosomopatía, de improbable viabilidad. En el caso anterior, que considera tan “sensiblemente distinto” como para fundamentar una desigualdad de trato, la interrupción del embarazo fue consecuencia de un aborto espontáneo.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Sea cual sea la valoración que —por motivos morales o religiosos— la primera circunstancia merezca, queda fuera de toda duda que el tratamiento legal en vigor considera ambas conductas jurídicamente equiparables; por más que la primera fuera fortuita y la segunda expresiva de un agere licere, aunque no llegara a implicar el ejercicio de un derecho. La recurrente solicitaba autorización judicial para “despedirse del feto con su pareja” y para “poder incinerarlo”, “en una ceremonia de carácter civil y familiar”. Dado que en ninguno de los dos casos se cumplían las condiciones que obligarían a una inscripción registral (ciento ochenta días de gestación), ni las fijadas por un protocolo sanitario de problemática relevancia (500 gramos de peso), no hay motivo que justifique la diferencia de trato que llevó al órgano judicial a ordenar la entrega del feto a la primera madre y negarlo a la ahora recurrente, impidiendo su legítimo deseo de tratarlo como hijo dándole “digna sepultura a su creación física y espiritual”.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segundo de los motivos reconocido por el órgano judicial, de especial transcendencia constitucional, es el que sin duda constituye el centro de la polémica situación, pese a que la Sentencia opte por ignorarlo. Se satisface pues en el primer caso la entrega del feto a solicitud de la madre, porque esta se confiesa vinculada a la religión musulmana, lo que le lleva a oponerse a la incineración del fruto de su vientre por considerar obligado darle sepultura en la tierra. Se le niega sin embargo trato similar a la recurrente, porque la solicitante no “invoca religión católica alguna, ni solicitarlo por motivos religiosos”; lo que le lleva a constatar que no se respetan “de igual modo los valores y creencias (religiosas o no)” que le mueven, generando una desigualdad de trato carente de fundamento objetivo y razonable con resultado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falta precedente en la doctrina del Tribunal que avala dicha conclusión. Ya desde la Sentencia 15/1982 de 23 de abril, en su FJ 7, se rechaza la negativa a reconocer la condición de objetor al servicio militar a un ciudadano por no constar motivaciones religiosas en la fundamentación ética de su actitud. Tanto aquel caso como el ahora resuelto pueden producir cierta sorpresa, ya que suele transcender con más frecuencia —como fruto de querencias laicistas ajenas a nuestro texto constitucional— desigualdades de trato a motivos religiosos respecto a los ideológicos, pese a estar ambos claramente equiparados en el primer epígrafe del art. 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deja de resultar llamativa la aparente dificultad para conceder amparo a los derechos y libertades relacionados con la conciencia personal, que he tenido ya ocasión de detectar en anteriores Votos particulares. Ello me lleva a pensar que el Tribunal ha desaprovechado una clara oportunidad de resaltar el obligado respeto a convicciones personales que —se compartan y consideren coherentes o no— respetan el ordenamiento legal y no afectan al orden público, único límite aceptado por el art. 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Marginada por la Sentencia la posible vulneración de la libertad ideológica, sería la del derecho a la igualdad la que pasa a reclamar primordial atención. No ha ocurrido tampoco así, lo que no deja de resultar razonable por doble motivo. Por una parte, ante la dificultad de aplicar al caso la doctrina del Tribunal sobre igualdad en la aplicación de la ley, al explicitar el órgano judicial con nitidez el cambio de criterio adoptado. Por otra, dada la imposibilidad de aludir a la desigualdad de trato sin proyectar a la vez luz sobre la libertad ideológica, cuya consideración se ha optado por rehuir.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quedaba pues ya otra vía para otorgar amparo que la apelación —como criterio interpretativo ex art. 10.2— al art. 8 del Convenio de Roma; remisión no exenta por lo demás de dificultades, al ser constante la doctrina del Tribunal sobre el art. 18.1 CE, en la que se le ha reconocido reiteradamente (por todas STC 186/2013, de 4 de noviembre) alcance menor que el conferido por el Tribunal de Estrasburgo al paralelo artículo del citado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Encarnación Roca Trias a la Sentencia dictada en el recurso de amparo núm. 533-2014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 la Sala, expreso mi discrepancia con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los efectos de la mejor comprensión de la argumentación de este Voto disidente, debo hacer un breve resumen de los hechos que dan lugar 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Doña Nerea Mendicute se sometió a una interrupción voluntaria legal del embarazo, consecuencia de las malformaciones que afectaban al feto. En aquel momento se hallaba en las 22 semanas de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Pidió que se le entregaran los restos para poder incinerar el feto abortado y poder despedirlo en una ceremonia íntima. No consta la religión de la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auto de fecha 17 de octubre de 2013, rectificado el 21 de octubre, se resuelve negativamente la petición con los argumentos que figuran en los antecedentes de la Sentencia. Es también rechazado por un posterior recurso de reforma. En éste, la Juez alega un caso anterior ocurrido con una mujer musulmana a la que entregó el producto del aborto debido a su religión, que impide la incineración.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Apelado dicho auto, es desestimado por Auto de 23 de diciembre de 2013 de la Sección Tercera de la Audiencia Provincial de Guipúzcoa.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Contra esta decisión plantea la recurrente el presente recurso de amparo, por vulneración de los derechos fundamentales a la libertad ideológica (art. 16.1 CE), a la intimidad familiar (art. 18.1 CE) y a la igualdad (art. 14 CE). El recurso es estimado en la Sentencia cuyo fallo y motivación, respetuosamente,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radica fundamentalmente en que, tal y como expuse en la deliberación de la Sala, con la aprobación de esta Sentencia se ha dotado de un nuevo contenido constitucional al art. 18.1 CE, sin el necesario respaldo legal ni jurisprudencial mínimamente exigible y sin medir, además, las consecuencias legales que de este reconocimiento se pueden derivar.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llegar a las anteriores conclusiones que van a dar lugar a la estimación del recurso, la argumentación de la presente sentencia se apoya en la jurisprudencia del Tribunal Europeo de Derechos Humanos de forma prácticamente exclusiva, al entender que no existen precedentes sobre casos semejantes en la doctrina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primer lugar, en el fundamento jurídico 3 de la Sentencia se citan los siguientes casos: Sabanchiyeva y otros c. Rusia (núm. 38450-2005, STEDH de 6 de junio de 2013), Maskhadova y otros c. Rusia (núm. 8071-2005, STEDH también de 6 de junio de 2013) y Abdulayeva c. Rusia (núm. 8552-2005, STEDH de 16 de enero de 2014), en los que se invocó concurrentemente “la lesión del derecho a la libertad de pensamiento y de conciencia [art. 9 del Convenio europeo para la protección de los derechos humanos y de las libertades fundamentales (CEDH)] —equivalente al establecido en el art. 16.1 CE—, si bien el Tribunal Europeo de Derechos Humanos no halló razones para hacer un examen separado de ambas lesiones (Abdulayeva c. Rusia, § 60; Sabanchiyeva y otros c. Rusia, §§ 157 y 158; y Maskhadova y otros c. Rusia, §§ 248 y 249)”. También se alegan las sentencias “Girard c. Francia (núm. 22590-2004, STEDH de 30 de junio de 2011) y Pannullo y Forte c. Francia (núm. 37794-1997, STEDH de 30 de enero de 2002) —o el rechazo a entregar a la esposa la urna con las cenizas de su esposo— asunto Elli Poluhas Dödsbo c. Suecia (núm. 61564-2000, STEDH de 17 de enero de 2006)”. Mi discrepancia en este primer bloque de citas se basa en que el supuesto de hecho sobre los que tuvo que pronunciarse el Tribunal Europeo de Derechos Humanos era diferente, al tratarse de la entrega de cadáveres, es decir, personas muertas, por lo que y para proteger la dignidad personal, están habilitados sus familiares para reclamar sus restos mortales, lo que no ocurre con los fetos fallecidos antes del nacimiento, porque aún no han adquirido personalidad, de acuerdo con lo declarado en las SSTC 35/1985, 212/1996 y 116/1999.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razones, deberían haberse obviado las citas de estas Sentencias.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segundo lugar, la presente Sentencia basa su argumentación para reconocer la existencia en España de un derecho a la intimidad familiar en el sentido del art. 8.1 CEDH, en las SSTEDH asuntos Hadri-Vionnet c. Suiza (núm 55525-2000, de 14 de febrero de 2008) y Marić c. Croacia (núm 50132-2012, de 12 de junio de 2014), con una interpretación voluntarista de las mismas. Es cierto que, como en el presente recurso, ambas resoluciones se refieren a concebidos con diferentes periodos de desarrollo gestacional, pero la ratio decidendi no puede trasladarse sólo por ello, automáticamente, al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asunto Hadri-Vionnet c. Suiza, el Tribunal Europeo de Derechos Humanos apreció la vulneración del art. 8 CEDH, porque consideró que la injerencia en el derecho a la vida privada y familiar se produjo por el incumplimiento, por parte de la Administración, de una norma legal vigente y clara relativa al tratamiento de estos restos. En concreto, la decisión de la Administración de proceder al enterramiento del hijo de la demandante, que tras 26 semanas de gestión, nació muerto, y ello sin comunicárselo a los padres, y, además, trasladar sus restos en un vehículo de transporte comercial (§ 61). Por su parte, la STEDH Marić c. Croacia, tras citar la mencionada, concluyó, en el mismo sentido, que la injerencia consistente en este caso en deshacerse del cuerpo del concebido como residuo clínico sin dejar rastro de los restos o de su paradero, se produjo como consecuencia de no haber actuado la Administración conforme a la ley, como requiere el art. 8 CEDH, dado que las instrucciones del Ministerio de Sanidad sobre eliminación de residuos clínicos y las ordenanzas sobre las medidas de prevención y lucha contra infecciones hospitalarias, sólo se referían a fetos de hasta 22 semanas de gestión, y claramente no era el supuesto del demandante (§ 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la simple lectura de las resoluciones judiciales impugnadas, para constatar que no nos encontramos ante la misma situación. La Sentencia, de la que discrepo, aplica, sin embargo, los argumentos del Tribunal Europeo de Derechos Humanos y equipara el incumplimiento de una norma legal (como la suiza o la croata), al que dice que, en el caso español, es una “falta de una regulación clara en esta materia”. Tal equiparación le lleva a concluir que “las resoluciones judiciales impugnadas han restringido el derecho a que la vida personal y familiar sea respetada (art. 18.1 CE)”, pues no existe una norma verdaderamente habilitante y, por tanto, la jueza no contaba con la suficiente cobertura legal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insuficiente y arriesgado decidir que a la recurrente se le había violado un derecho que, en realidad se instituye de nuevo a partir de una lectura del art. 18.1 CE, con base únicamente en la existencia de las dos resoluciones del Tribunal Europeo de Derechos Humanos —asuntos Hadri-Vionnet c. Suiza y Maric c. Croacia, que constatan la vulneración del art. 8 CEDH, derecho a la vida privada y familiar por el incumplimiento de la normativa suiza y la croata, respectivamente. A diferencia de la española, las Constituciones de los citados Estados reconocen, expresamente el derecho al respeto a la vida familiar (arts. 13 y 35, respectivamente). Echo de menos, por tanto una construcción sobre el encaje constitucional de este “nuevo” derecho derivado del art. 8 CEDH, pero no incluido en el art. 18.1 CE, construcción en la que hubieran debido tener en cuenta, al menos, las diferencias jurídicas entre conceptos tan distintos como los implicados: “resto quirúrgico”, "feto”, “hijo no nato”, “mortinato” o “hijo nacido muerto”, “alumbramiento”, “nacimiento”. A mi juicio, se hacía imprescindible, una valoración de todas ellas en relación con su posible integración en el concepto de intimidad privada y familiar protegido por el art. 18.1 CE. Según el apartado 2 del art. 8 CEDH no podrá haber injerencia de la autoridad pública en el ejercicio del derecho al respeto de la vida privada y familiar, de su domicilio y correspondencia, “sino en tanto en cuanto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las libertades de los demás”. En aplicación de tal norma, el Tribunal Europeo de Derechos Humanos tan solo constató formalmente en los casos citados la existencia de la injerencia para, una vez superado el trámite de admisión, analizar si existía o no la lesión del derecho, de conformidad con la normativa citada, concluyendo que la violación de las normas de derecho positivo que desarrollaban el derecho a la intimidad familiar en los respectivos países, había producido la lesión de dicho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 España el derecho no está directamente reconocido, como veremos a continuación y la normativa existente se cumplió, no pueden servir de fundamento para la Sentencia los argumentos derivados de supuestos distintos al aquí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Dicho lo anterior, tengo que poner de relieve que en la Sentencia de la que discrepo, se echa de menos un detallado análisis de la jurisprudencia de este Tribunal sobre el contenido del derecho reconocido en el art. 18.1 CE, es decir, el derecho a la “intimidad privada y familiar” y no a la “vida privada y familiar” del art. 8 CEDH. En realidad se equipara el art. 18.1 CE a lo dispuesto en el art. 8 CEDH, olvidando que lo que el art. 10.2 CE establece es la obligación de la interpretación de los derechos fundamentales de conformidad con los Tratados Internacionales ratificados por España, pero no obliga a transponer exactamente al ordenamiento interno los distintos tipos de Derechos recogidos en cada texto legal. La sentencia acoge acríticamente los argumentos de las sentencias Tribunal Europeo de Derechos Humanos dictadas en los casos Hadri-Vionnet y Marić sin una justificación sólida que avale la implantación, de un derecho fundamental, que, según nuestra jurisprudencia, parece encontrar mejor acomodo en el art. 10 CE: libre desarrollo de la personalidad.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ya en la STC 236/2007, FJ 11, el Pleno de este Tribunal afirmó que “nuestra Constitución no reconoce un ‘derecho a la vida familiar’ en los términos en que la jurisprudencia del TEDH ha interpretado el art. 8.1 CEDH … lo que en modo alguno supone que el espacio vital protegido por ese ‘derecho a la vida familiar’ derivado de los arts. 8.1 CEDH y 7 de la Carta de derechos fundamentales de la Unión europea, y, en lo que aquí importa, la configuración autónoma de las relaciones afectivas, familiares y de convivencia, carezca de protección dentro de nuestro ordenamiento constitucional ”, y que la intimidad familiar se muestra como una dimensión adicional de la intimidad personal, que “implica ‘la existencia de un ámbito propio y reservado frente a la acción y conocimiento de los demás, necesario —según las pautas de nuestra cultura— para mantener una calidad mínima de la vida humana’ (STC 231/1988, de 2 de diciembre, FJ 3)”. Por lo tanto, consideramos que la libertad de procreación constituye, al igual que la relativa a la decisión de continuar o no una relación afectiva o de convivencia, una manifestación del libre desarrollo de la personalidad (STC 215/1994, de 14 de julio, FJ 4). Y que “la imposición de la pena de alejamiento afecta al libre desarrollo de la personalidad (art. 10.1 CE) pero no a la intimidad familiar, porque lo que el derecho reconocido en el art. 18.1 CE protege ‘es la intimidad misma, no las acciones privadas e íntimas de los hombres’ (STC 89/1987, de 3 de junio, FJ 2)” (STC 60/2010, de 7 de octubre, FJ 8). Más recientemente, hemos distinguido los derechos a la intimidad familiar y el derecho a la vida familiar, declarando que éste último no se encuentra comprendido en el art. 18.1 CE (STC 186/2013, de 4 de noviembre). De este modo considero que la argumentación de la Sentencia contra la que formulo el presente voto particular modifica la doctrina hasta ahora mantenida por este Tribunal, sin aportar argumentos que justifiquen el cambio.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He de añadir que la conclusión sobre la falta de claridad de la regulación existente a la que llega la Sentencia, no es correcta.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afirma que los órganos judiciales “no contaban con previsiones específicas que determinaran si puede la Administración hospitalaria entregar por sí los restos humanos sin necesidad de autorización judicial o, en la hipótesis de que sea necesario el permiso judicial de incineración, si éste presupone o no la inscripción en el Legajo de criaturas abortivas del Registro civil” (FJ 4). Por lo que “no cabe deducir extensivamente la prohibición de entrega para su enterramiento o incineración de criaturas abortivas de menor tiempo: la norma no somete el enterramiento o incineración a las exigencias de permiso judicial e inscripción registral ni impide por sí la anotación de criaturas abortivas de menos de 180 días” (FJ 4). Apreciación que se confirma con el hecho de que el propio órgano judicial reconozca haber realizado la inscripción y concedido la licencia judicial de enterramiento en otro caso, en el que tampoco se alcanzaban los 180 días de vida fetal (FJ 4). Sin embargo, no se ha tenido en cuenta que en el FJ 2 in fine del Auto de 19 de diciembre de 2013, que obra en las actuaciones, se afirma lo siguiente: “nótese que ni esta instructora a salvo del caso previo que resolvió ni el recurrente han sido capaces de encontrar e invocar resoluciones similares, sin perjuicio de que este Protocolo lleva vigente desde 1998 en el País Vasco y se al menos (sic) existen indicios de que en Barcelona se aplica en algún Hospital procedimientos similares”.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las dudas que se manifiestan sobre la falta de claridad de la regulación legal española, se desprenden del Auto de desestimación del recurso de apelación, de fecha de 23 de diciembre de 2014. Por el contrario, se razona suficientemente por qué entiende que no es preceptiva la inscripción en el legajo de criaturas abortivas, necesaria para expedir la licencia de enterramiento, ni su tratamiento como resto cadavérico a los efectos de la normativa mortuoria, en aplicación del art. 2 del Decreto 202/2004. Considera que sólo se les atribuye el mismo destino que a los cadáveres, en aquellos supuestos en que no se ha producido el nacimiento, si son “restos humanos de entidad suficiente”. Dado que éste constituye un concepto jurídico indeterminado, lo integra a partir de lo dispuesto en la Convención sobre los Derechos del Niño adoptada por la Asamblea General de Naciones Unidas de 20 de noviembre de 1989 que en su artículo 7 recoge el derecho del niño a la inscripción “inmediatamente después de su nacimiento” y la resolución de la Dirección General de Registros y Notariado de 21 de mayo de 1998 que establece que “la ley es clara y tajante cuando impone únicamente la obligación de declarar el nacimiento de criaturas abortivas de más de 180 de vida fetal, art. 45 LRC”; lo anterior se relaciona con el art. 15 de la Ley Orgánica 2/2010 que cifra en que no se superen las veintidós semanas, el plazo para el aborto siempre que exista riesgo de graves anomalías en el feto y el contenido del protocolo de Osakidetza y la consideración de restos quirúrgicos de los que no superen los 500 gramos y 180 días de gestación. Por último, hay que subrayar que descarta la aplicación de la STEDH Hadri-Vionnet c. Suiza, por referirse a un “supuesto distinto y diferenciado”, al haberse producido el nacimiento y, por ello, tener los restos la consideración de cadáver, tanto a efectos de inscripción como de enterramiento.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Desde el inicio de la tramitación del presente recurso, defendí que el problema que planteaba el recurso podría haber sido un problema de tutela judicial efectiva (art. 24.1 CE), en relación con la arbitrariedad o no de las decisiones del órgano judicial interpretativas de la legalidad vigente. Esta vulneración no ha sido invocada, sin embargo, por la recurrente. En consecuencia, no se trataba de un caso de vulneración de los derechos fundamentales alegados: derecho a la igualdad en la aplicación de la ley (art. 14), libertad ideológica y derecho a la intimidad familiar y personal (art. 18.1 CE). El recurso no tenía la especial trascendencia constitucional de acuerdo con lo dispuesto en el art. 49.1 de la Ley Orgánica del Tribunal Constitucional, que obligara a este Tribunal a admitirlo a trámite, puesto que la lesión de los derechos alegados en la demanda no podía justificar un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incluso, si se hubiese reclamado alegando la vulneración del art. 24.1 CE, no debería haberse apreciado dicha vulneración, porque el órgano judicial aplicó la normativa vigente y ésta no ha sido impugnada constitucionalmente ni antes ni con ocasión del presente recurso. Se muestra, por tanto, estéril el esfuerzo realizado en el último fundamento jurídico de la Sentencia, intentando justificar la injerencia producida en el derecho a la intimidad familiar por los órganos judiciales, en la ausencia de impedimento alguno de orden público general o sanitario, o de riesgo, de haber adoptado la decisión contraria.</w:t>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Madrid, a uno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