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5951-2014, interpuesto por el Consejo de Gobierno del Principado de Asturias contra los arts. 4 y 7 del Real Decreto-ley 8/2014, de 4 de julio, de aprobación de medidas urgentes para el crecimiento, la competitividad y la eficiencia.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octubre de 2014 el Letrado del Servicio Jurídico del Principado de Asturias, en la representación que ostenta del Consejo de Gobierno de esa Comunidad Autónoma, interpuso recurso de inconstitucionalidad contra los arts. 4 y 7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cumplimiento de los requisitos procesales para la interposición del recurso, el Letrado autonómico señala que los preceptos constitucionales que se consideran vulnerados son el art. 86.1 y 149.1.13 CE, así como el art. 10.1.14 del Estatuto de Autonomía del Principado de Asturias, relativo a la competencia autonómica en materia de comercio interior. Reproduce a continuación las normas impugnadas, señalando que de su contenido se desprende que se impone la declaración de un régimen de plena libertad horaria para las grandes superficies y los establecimientos pertenecientes a grandes empresas en los municipios de Oviedo y Gijón (incluidos entre las diez nuevas ciudades que se enumeran en el anexo I del Real Decreto-ley 8/2014), sin que la Comunidad Autónoma disponga per se de margen alguno para modular su aplicación, por cuanto las limitaciones “de carácter temporal o territorial” (ligadas a una zona del municipio o a la temporada turística) se vinculan a la previa propuesta del Ayuntamiento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describe las sucesivas modificaciones que se han producido en torno al concepto de zona de gran afluencia turística a efectos comerciales, concluyendo que, en este régimen “se asiste a una paulatina intervención del Estado de intensidad creciente, con el consiguiente estrechamiento del campo reconocido a las Comunidades Autónomas”. La demanda alega que la nueva regulación introducida por el Real Decreto-ley impugnado configura la competencia autonómica como una potestad de control de la iniciativa municipal, de alcance limitado. La Comunidad Autónoma ha de verificar si las restricciones que proponga la Administración local están suficientemente justificadas. La Administración autonómica carece de la iniciativa para determinar ese tipo de zonas y su intervención se circunscribe, o bien a aceptar por silencio la delimitación que proponga el Ayuntamiento, o bien a asumir que la zona coincida con la totalidad del municipio durante todo el año si juzga injustificada una propuesta con un deslinde que no alcance a todo el término municipal o una extensión temporal inferior a la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Letrado autonómico sostiene que, invocando el art. 149.1.13 CE, el Estado dispone como regla la libertad de horarios en las zonas de gran afluencia turística; zonas descritas en unos casos con criterios vagos o indeterminados que dejan margen de apreciación y en otros con criterios rígidos y cerrados. La excepción o modulación territorial y temporal de esta regla queda en manos de los Ayuntamientos con la intervención, limitada y con resultados reglados,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art. 86.1 CE, la demanda recoge la doctrina constitucional en la materia argumentando que, en este caso, no se ha incorporado una justificación suficiente que permita advertir la concurrencia del presupuesto habilitante, en la medida en que no se aprecia conexión de sentido entre la situación de urgencia que detalla el Gobierno y la norma adoptada en materia de declaración de zonas de gran afluencia turística y tampoco se ha justificado cuáles serían los perjuicios u obstáculos que, para la consecución de los objetivos perseguidos, se seguirían de su tramitación por el procedimiento legislativo. Tampoco estamos ante lo que la doctrina constitucional ha calificado de “coyunturas económicas problemáticas”. En este sentido, entiende que hay una clara expansión económica del turismo y las medidas adoptadas lo son únicamente para proceder a su maximización y rentabilización o mejora, pero no para afrontar una situación problemática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Principado de Asturias también reprocha a los preceptos impugnados la extralimitación en el ejercicio de las competencias estatales con la correlativa vulneración de las competencias autonómicas en materia de comercio interior. Para justificar dicha vulneración se parte de la doctrina constitucional en materia de bases y coordinación de la planificación económica y comercio interior, pues la norma impugnada pretende ampararse en el art. 149.1.13 CE. Sostiene que la dinámica constitucional bases-desarrollo en esta materia implica que las primeras no pueden suponer una regulación exhaustiva o detallada que consuma el margen de decisión política reservado al operador autonómico. Igualmente, las bases han de tener una incidencia directa y significativa sobre la actividad económica general. La demanda cita específicamente la doctrina constitucional en materia de comercio interior, señalando que de ella se deriva la necesidad de un examen de la norma estatal y de la finalidad que persigue, habiendo avalado el Tribunal Constitucional la consistente en estimular la actividad en el sector de la distribución, lo que puede legítimamente perseguirse a través del establecimiento de un régimen de libertad de actividades por tratarse de una medida de política económica general que responde a fines de interés general basados en la búsqueda de un mayor dinamismo de las empresas distribuidoras y una mayor flexibilización de la oferta comercial. Así, en un esquema competencial bases-desarrollo, la norma estatal se reconduce a la fijación de bases que deben venir delimitadas por dos criterios: (i) la acreditación de una incidencia directa y significativa sobre la actividad económica general, y (ii) la garantía de espacio normativo suficiente a las Comunidades Autónomas para que puedan desarrollar sus competencias normativas y de ejecución en materia de comercio minorista y horarios comerciales, y, en suma, establecer una política propia en materia de comercio adaptada a sus características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se ajustarían a tales criterios, ya que, a diferencia de regulaciones anteriores, agotan el régimen de horarios comerciales para determinadas porciones del territorio y rigen sin margen de modulación para todos los municipios con más de 100.000 habitantes que hayan registrado más de 600.000 pernoctaciones en el año inmediatamente anterior, reservando a la iniciativa local la restricción de la libertad horaria a ciertos periodos o a determinadas partes del territorio municipal. En la práctica se viene a fijar un régimen de libertad horaria en las dos principales aglomeraciones urbanas del Principado de Asturias sin que la Comunidad Autónoma disponga de margen alguno de modulación. Lo que se introduce con la reforma operada es la libertad plena de horarios para los grandes establecimientos o cadenas radicados en los municipios que alcancen ciertos umbrales de población y pernoctaciones. Este efecto revela que nos hallamos ante una medida específica o de detalle que no encaja en el concepto de bases ni guarda la necesaria relación con los fines en los que se sustenta la competencia estatal. Se advierte así que el régimen de libertad plena invade competencias autonómicas, no por su vertiente de libertad, desregulación o no intervención, sino por su carácter detallado, pues lo que se arbitra es la libertad horaria para los grandes establecimientos físicamente ubicados en los municipios más populosos, agotando la regulación de la materia en un espacio territorial singularmente relevante, sin que se reconozca a las Comunidades Autónomas un margen para adaptar ese régimen a su territorio, tal como explícitamente se contemplaba en la Ley de horarios comerciales antes de la reforma y se señaló por la doctrina constitucional (con cita de la STC 88/2010). La nueva regulación incurre así en un exceso competencial, pues el régimen singular de libertad horaria se sustrae al operador autonómico, al que ya no se vincula ni la determinación de los municipios (en cuanto incorporados nominatim al anexo), ni las modulaciones espaciales o temporales del régimen, que se someten a la iniciativa local. La extrema especificidad de la medida introducida conduce a estimarla ajena a la noción de bases, que atiende al minimum necesario o conveniente para el correcto funcionamiento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demanda concluye apreciando que los arts. 4 y 7 del Real Decreto-ley 8/2014, de 4 de julio desconocen la competencia autonómica en materia de comercio interior ex art. 10.1.14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octubre de 2014, el Pleno, a propuesta de la Sección Primera, acordó admitir a trámite el recurso de inconstitucionalidad promovido por el Consejo de Gobierno del Principado de Asturias y, en su representación y defensa, por el Letrado del mismo, contra los arts. 4 y 7 del Real Decreto-ley 8/2014, de 4 de julio, de aprobación de medidas urgentes para el crecimiento, la competitividad y la eficiencia;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29 de octubre de 2014, el Presidente del Senado comunicó el acuerdo de la Mesa de la Cámara de personarse en el procedimiento y ofrecer su colaboración a los efectos del art. 88.1 LOTC. Lo propio hizo el Presidente del Congreso de los Diputados por escrito que tuvo entrada en este Tribunal el día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30 de octubre de 2014, el Abogado del Estado se personó en nombre del Gobierno solicitando una prórroga en el plazo para la formulación de alegaciones, prórroga que le fue concedida por providencia del Pleno de 31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25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existencia del presupuesto habilitante exigido por el art. 86.1 CE, el Abogado del Estado recuerda cuál es la doctrina constitucional en la materia, para proceder, acto seguido, a especificar cuál es el que concurre en este caso, y establecer que el mismo se encuentra debida y extensamente expuesto en la exposición de motivos y en el discurso de convalidación ante el Congreso de la Vicepresidenta del Gobierno. Por lo que se refiere a la exposición de motivos, en ella se alude a la decisión adoptada el 6 junio por el Consejo de Ministros que aprobó el plan de “medidas para el crecimiento, la competitividad y la eficiencia, que contempla un paquete de medidas con el objetivo de saneamiento fiscal, que impulsen el crecimiento y la competitividad presente y futura de la economía y la financiación empresarial”, siendo el decreto-ley la norma que articula las medidas legislativas necesarias para la ejecución del plan. Todas ellas se dirigen a aumentar la competitividad y fomentar el funcionamiento eficiente de los mercados y mejorar la financiación, así como a optimizar la empleabilidad en el contexto de la superación de una notoria e intensa crisis económica, organizándose las medidas en torno a tres ejes: fomentar la competitividad y el funcionamiento eficiente de los mercados; mejorar el acceso a la financiación; y fomentar la empleabilidad y la ocupación, avanzándose además algunas medidas de la reforma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4 y 7, afirma que se trata de fomentar la competitividad y el funcionamiento eficiente de los mercados. En esos preceptos se encuadran las medidas en el ámbito de la liberalización comercial, así como las destinadas aumentar eficiencia y competitividad de las infraestructuras portuarias y aeroportuarias. Por lo que hace a la liberalización de los horarios, la adopción de esta medida se explica con el objetivo de dinamizar el sector comercial y favorecer la reactivación económica. Por su parte, en relación con las disposiciones que aluden a la simplificación de procedimientos de autorización seguidos en el ámbito del comercio minorista y a la regulación de las zonas de gran afluencia turística, se justifica su adopción por la necesidad de contribuir a mejorar la normativa reguladora de dichas zonas, y para favorecer la inmediata reactivación de las ventas, en particular en lo que a consumo turístico se refiere, como consecuencia del incremento de visitantes registrados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las vulneraciones competenciales denunciadas, señala que la regulación estatal en materia de horarios comerciales se integra en el art. 149.1.13 CE. El carácter exclusivo de la competencia autonómica en materia de comercio interior no impide la confluencia del título del Estado sobre ordenación general de la economía, el cual puede afectar a un subsector determinado y concreto como la libertad de horarios comerciales en las denominadas zonas de gran afluencia turística así declaradas. Así, resulta constitucionalmente conforme que el Estado incida, por razones de regulación general uniforme (que en última instancia deben ser valoradas por el Tribunal Constitucional) en un área más reducida o subsector específico de una competencia autonómica más amplia. Esto es, que la normativa estatal venga a incidir sobre aspectos puntuales relevantes para la ordenación económica general, como por ejemplo, la liberalización de determinados ámbitos del sector comercio interior en función de la declaración de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contienen una regulación que amplía el alcance liberalizador de los horarios comerciales que se establecía hasta el momento en la legislación estatal vigente en la línea previamente marcada por el art. 27 del Real Decreto-ley 20/2012. Propósito liberalizador que no puede enervarse mediante el subterfugio de un supuesto desarrollo normativo autonómico de lo que la ley liberalizadora no prevé. Se trata de unas normas de naturaleza propia de ley básica que amplían el techo de libertad comercial o de autogestión comercial de manera conforme con la doctrina constitucional (con cita de las SSTC 88/2010, 140/2011 y 26/2012). La reforma ahora cuestionada únicamente amplía un tanto el ámbito de la liberalización ya efectuada conforme a la norma básica enjuiciada en los pronunciamientos anteriormente expuestos, pues, se añaden los municipios de más de 100.000 habitantes (antes lo eran a partir de 200.000) y a aquellos en los que las pernoctaciones superen el número de 600.000 anuales (cuando lo eran a más de l.000.000, antes de la reforma), manteniéndose el régimen jurídico restante ya vigente. Se trata de adaptaciones legislativas que profundizan el alcance de la liberalización de un subsector de la economía, manteniendo la decisión autonómica sobre la base de criterios generales que la norma estatal regula, a la vez que establece unos plazos de decisión y su consecuencia. Pero no suprime en modo alguno el margen de decisión de las Administraciones territoriales que intervienen en la declaración de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 resolverse el recurso de inconstitucionalidad interpuesto por el Consejo de Gobierno del Principado de Asturias contra los arts. 4 y 7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dos motivos: i) falta del presupuesto habilitante exigido por el art. 86.1 CE en cuanto que, según la demanda, no existe conexión de sentido entre la situación de urgencia que detalla el Gobierno y la norma adoptada en materia de declaración de zonas de gran afluencia turística, sin que tampoco se haya justificado la razón por la que el objetivo perseguido por la medida no se puede conseguir por el procedimiento legislativo ordinario, y ii) extralimitación de las competencias estatales, incurriendo en una correlativa invasión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tal como consta en los antecedentes, ha negado las infracciones constitucionales denunciadas interesando la desestimación integra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se debe examinar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8/2014, de conformidad con lo dispuesto en el art. 86.2 CE, fue sometido a debate y votación de totalidad por el Congreso de los Diputados en su sesión del día 10 de julio de 2014, en la que se acordó su convalidación, tramitándose posteriormente para su aprobación como proyecto de ley. El proyecto sería finalmente aprobado, sin modificaciones, como Ley 18/2014, de 15 de octubre, de aprobación de medidas urgentes para el crecimiento, la competitividad y la eficiencia. En lo que ahora interesa el texto de la Ley coincide sustancialmente con el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señaló la STC 199/2015, de 24 de septiembre, FJ 2 b), con cita de doctrina anterior, “una vez se sigue para el decreto-ley la vía prevista en el art. 86.3 CE, de tramitación como proyecto de ley, en el momento en que este sea aprobado quedará ‘extinguido el Decreto-ley mediante la promulgación de una ley destinada a reemplazarle’ (STC 178/2004,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 novación que, en el caso que nos ocupa, supone la sustitución absoluta del Decreto-ley 8/2014, por la Ley 18/2014, no implica, atendiendo a nuestra doctrina al respecto (por todas, STC 96/2014, de 2 de junio, FJ 2), la desaparición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 la infracción del art. 86.1 CE, esa derogación tácita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137/2011,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tacha competencial denunciada en el proceso, la doctrina de este Tribunal acerca de la pérdida de objeto de los recursos de inconstitucionalidad con contenido competencial es que esta pérdida no se produce cuando la norma impugnada es derogada y sustituida por otra que plantea esencialmente los mismos problemas competenciales. Por ello, en la medida en que el recurso discute la competencia estatal para dictar los preceptos impugnados, la controversia trabada no se ve alterada por su sustitución por otros del mismo tenor literal,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debe examinar en primer lugar la vulneración del art. 86.1 CE, pues la misma, de ser estimada, haría innecesario el análisis de las restantes infracciones constitucionales denunciadas (STC 125/2016,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motivo de recurso ha de ser desestimado en atención a la doctrina fijada para un asunto similar en la STC 199/2015,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considera que “la individualización de la situación de urgencia se produce y se identifica con la necesidad de maximizar los efectos de una situación económica a la que el Gobierno valora como positiva, tras la crisis precedente. La conexión de sentido, por tanto, se cumple también, al vincularse las medidas al aprovechamiento de los efectos de lo que el Gobierno considera una incipiente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los arts. 4, 5 y 7 se apreció que existía “una justificación del Gobierno, en relación con la concurrencia de una situación de extraordinaria y urgente necesidad, que exige la inmediata entrada en vigor de la medida de liberalización de horarios, ámbito al que ya nos referimos, respecto de su regulación por decreto-ley en la STC 31/2011, de 17 de marzo. El cambio del régimen de horarios comerciales exige, tal y como está planteado, que las Comunidades Autónomas y los municipios competentes procedan a las modificaciones que exige el real decreto-ley en el plazo de entre dos y seis meses, asociando la norma impugnada un automatismo que supone la modificación de la declaración de zonas de gran afluencia turística, de las que dependen los horarios, en caso de inactividad de las Administraciones autonómica y local. Por tanto, y frente a lo expresado por los recurrentes, el Decreto-ley no difiere su entrada en vigor en este punto, sino que exige la inmediata entrada en vigor, que depende de otras Administraciones, apuntando un mecanismo subsidiario de actuación del nuevo modelo, lo que denota la verdadera necesidad de implantarlo y la premura de dicha implantación, en aras, como indican los documentos transcritos, a lograr la reactivación del comercio minorista aprovechando el incremento registrado de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anterior llevó a concluir que “Concurren, por tanto, respecto de esta medida, la justificación del presupuesto habilitante y la conexión de sentido” (STC 199/2015, FJ 6). Conclusión a la que debe llegarse también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Cumple responder ahora al segundo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considera que el Estado se ha extralimitado en el ejercicio de sus competencias, por cuanto el art. 149.1.13 CE no permite vaciar de contenido una materia más específica, como son los horarios comerciales, pues la normativa básica ha de dejar un espacio normativo suficiente para que las Comunidades Autónomas puedan desarrollar sus competencias normativas y de ejecución, estableciendo una política comercial adaptada a sus peculiaridades. Las normas impugnadas habrían agotado el régimen de horarios comerciales para determinadas partes del territorio al dejar sin margen de modulación al legislador autonómico, en los casos previstos en el Real Decreto-ley, según se ha dicho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comparte dicha opinión según se expone en el antecedente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es una controversia competencial que, ha de encuadrarse en la materia comercio interior en la que, conforme a nuestra doctrina, se integran los horarios comerciales (por todas, STC 88/2010, de 15 de noviembre, FJ 2). No se trata de una cuestión discutida por las partes comparecidas que han centrado el debate en el alcance que ha de atribuirse a las competencias estatales derivadas del art. 149.1.13 CE en relación con las competencias autonómicas exclusivas en materia de comercio interior atribuidas por el art. 10.1.14 del Estatuto de Autonomía del Principado de Asturias, “sin perjuicio de la política general de precios, de la libre circulación de bienes en el territorio del Estado y de la legislación sobre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esto último, debe tenerse en cuenta que este Tribunal ha precisado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77/2004, de 29 de abril, FJ 3, y las en ella citadas). En el presente caso, la intervención estatal en la regulación de los horarios comerciales ya ha sido reconocida por nuestra doctrina por su carácter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de 15 de noviembre, FJ 5, reiterado en la STC 26/2012,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estatales son básicas desde la perspectiva formal, por cuanto la disposición final primera.3 del Real Decreto-ley 8/2014 afirma que “Los artículos 4, 5 y 7 de este real decreto-ley se dictan al amparo del artículo 149.1.13 de la Constitución que atribuye al Estado la competencia sobre las bases y coordinación de la planificación general de la actividad económica”. En cuanto a su carácter materialmente básico, la Comunidad Autónoma no discute que el art. 149.1.13 CE ampare la regulación estatal en este ámbito, pero cuestiona que, en este caso, el Estado se habría excedido en la definición de las bases al no permitir ulteriores desarrollos autonómicos. Para resolver esta cuestión debe aplicarse la doctrina según la cual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13 de febrero, FJ 11,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planteada la controversia competencial, debe resolverse en primer lugar la relativa al art. 7 del Real Decreto-ley 8/2014, que modifica el régimen sustantivo aplicable a las denominadas zonas de gran afluencia turística, régimen al que se remite el también impugnado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7 contiene dos apartados. El primero de ellos añade dos nuevos párrafos finales al art. 5.4 de la Ley 1/2004, de 21 de diciembre, de horarios comerciales, según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en los que concurran las circunstancias enumeradas y la propuesta de declaración de zona de gran afluencia turística formulada por el Ayuntamiento interesado contenga una limitación de carácter temporal o territorial, deberán justificarse en la propuesta las razones en las que se funda tal limitación temporal o territorial, de acuerdo con los intereses comerciales, turísticos y en beneficio del consumidor. En el caso de que la comunidad autónoma considerase que no está suficientemente justificada esta restricción, se declarará zona de gran afluencia turística la totalidad del municipio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que determine su legislación o, en su defecto, en el plazo de seis meses, la Comunidad Autónoma competente no resolviera la solicitud del Ayuntamiento interesado, se entenderá declarada como zona de gran afluencia turística la propuesta por dicho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 de la Ley de horarios comerciales enumera, “a los efectos de lo establecido en el apartado 1”, las circunstancias que han de concurrir para que las Comunidades Autónomas, a propuesta de los Ayuntamientos correspondientes, determinen las zonas de gran afluencia turística para su respectivo ámbito territorial. Conforme al art. 5.1 de la Ley de horarios comerciales los establecimientos comerciales situados en tales zonas “tendrán plena libertad para determinar los días y horas en que permanecerán abiertos al público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dicho art. 5.4 de la Ley de horarios comerciales, en la redacción dada al mismo por el art. 27 del Real Decreto-ley 20/2012, ya se han pronunciado las SSTC 156/2015, FJ 10 y 18/2016, FJ 9 c). En ambas, “hemos considerado que se trata de reglas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sin que las normas sean tan exhaustivas o minuciosas que agoten la regulación de la materia, sino que establecen un minimum sobre el que la Comunidad Autónoma puede establecer una normativa adicional en el ejercicio de sus competencias” [STC 37/2016, de 3 de marzo, FJ 3 c)]. En efecto, como señaló la citada STC 156/2015, FJ 10, la ley estatal establece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que les permite, no sólo determinar las que deban considerarse como tales, teniendo en cuenta las circunstancias enumeradas en las letras a) a f) del apartado 4, sino añadir, también, otras zonas de gran afluencia turística cuando aprecie que concurren circunstancias especiales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ahora introducida responde a los mismos criterios. La norma impugnada se dirige a delimitar el contenido de la propuesta que ha de formular el Ayuntamiento, estableciendo que la misma ha de expresar las razones en las que se funda tal limitación temporal o territorial de lo que, en caso contrario, supondría la aplicación de un completo régimen de libertad horaria en aplicación del art. 5.1 de la Ley de horarios comerciales. Tales posibles razones guardan relación con el concepto y fines de la zona de gran afluencia turística y se formulan con un elevado grado de generalidad, lo que permite la correspondiente valoración autonómica a la hora de tomar la decisión que le corresponde respecto a la declaración de una zona de gran afluencia turística y, a su vez, determina que puedan ser consideradas básicas, en tanto que también se relacionan con la medida liberalizadora de los horarios comerciales en que consiste la citada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norma básica determina que la valoración de la concurrencia de las circunstancias alegadas por el Ayuntamiento proponente corresponde a la Comunidad Autónoma. Eso es lo que recuerda el inciso del precepto que señala que si se considera que no está suficientemente justificada esta restricción, se declarará zona de gran afluencia turística la totalidad del municipio todo el año. Decisión que ha de ser interpretada en coherencia con la concurrencia de las circunstancias determinantes de la declaración de una zona de gran afluencia turística, de las que se sigue que, en principio y salvo circunstancia que justifique la limitación, tal declaración abarcaría la totalidad del municipio. No obstante, este recordatorio expreso del régimen aplicable a la declaración de zona de gran afluencia turística no puede ser entendido en un sentido limitativo de las opciones de la Comunidad Autónoma a la hora de adoptar la decisión que le corresponde. Tal interpretación no se ajustaría al esquema diseñado por el propio legislador básico, que parte de la fijación de una serie de criterios, a partir de los cuales y previa la propuesta del Ayuntamiento como regla general, se desarrolla el margen de decisión autonómico. Margen reconocido por el propio art. 5.4 de la Ley de horarios comerciales que afirma que pueden ser consideradas zonas de gran afluencia turística “la totalidad del municipio o parte del mismo” y que, por lo demás, ya había sido destacado por este Tribunal cuando ha tenido ocasión de examinar esta cuestión (así, STC 88/2010, FJ 5; y STC 156/2015, FJ 10). La norma no impide a la Comunidad Autónoma realizar un examen pleno de la propuesta que ha sido sometida a su consideración, de manera que, igual que puede aprobarla en sus propios términos o rechazarla, nada le impide modularla realizando su propia valoración acerca de la posible limitación temporal o territorial a la que alude el penúltimo párrafo del art. 5.4 de la Ley de horarios comerciales. Ello no es sino consecuencia de que, en los términos de la norma básica y como confirma la doctrina de este Tribunal, es a la Comunidad Autónoma a quien corresponde la decisión última en el marco diseñado al efecto por el legislador estatal. No es, por ello, posible un entendimiento en negativo de la norma impugnada que implique perjudicar las competencias de la Comunidad Autónoma al respecto ya que sería contrario a la doctrina según la cual en este ámbito son posibles “desarrollos normativos que, sin detrimento de la eficacia de la norma estatal básica, permitan que cada Comunidad Autónoma pueda establecer sistemas singularizados en materia de apertura de comercios en domingos y festivos y en materia de determinación de las zonas de gran afluencia turística” (STC 156/2015,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vulnera las competencias autonómicas el último inciso del precepto. Aquí la norma establece simplemente una consecuencia para el caso de falta de ejercicio de las competencias autonómicas en materia de declaración de zonas de gran afluencia turística [en un sentido similar STC 18/2016, FFJJ 9 a) y b), reiterado en STC 119/2016, de 23 de junio, FJ 5 d)], a la par que sirve para regular las relaciones interadministrativas en un campo en el que se entrecruzan los intereses locales y autonómicos, tal como ya hemos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7.1 del Real Decreto-ley 8/2014 no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7.2 modifica el apartado 5 del art. 5 de la Ley de horarios comerciales, el cual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en los municipios con más de 100.000 habitantes que hayan registrado más de 600.000 pernoctaciones en el año inmediatamente anterior o que cuenten con puertos en los que operen cruceros turísticos que hayan recibido en el año inmediato anterior más de 400.000 pasajeros, se declarará, al menos, una zona de gran afluencia turística aplicando los criterios previstos en el apartado anterior. Para la obtención de estos datos estadísticos se considerarán fuentes las publicaciones del Instituto Nacional de Estadística y de Puertos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publicación de estos datos, las Comunidades Autónomas competentes no hubieran declarado alguna zona de gran afluencia turística en el municipio en el que concurran las circunstancias señaladas en el párrafo anterior,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 de la Ley de horarios comerciales en la redacción anterior, la del art. 27 del Real Decreto-ley 20/2012, fue examinado en la STC 156/2015, FJ 10, en el que consideramos que “en el caso del apartado 5 del art. 5, se establece que, cuando concurran las circunstancias que el propio apartado prevé (tratarse de municipios con más de 200.000 habitantes que hayan registrado más de 1.000.000 de pernoctaciones en el año inmediatamente anterior o que cuenten con puertos en los que operen cruceros turísticos que hayan recibido en el año inmediato anterior más de 400.000 pasajeros), se declarará al menos una zona de gran afluencia turística, permitiendo, así que las Comunidades Autónomas puedan establecer zonas adicionales aplicando los criterios previstos en el apartado 4 del propio precepto”. Apreciación que nos llevó a concluir que se trataba de criterios para la determinación de las zonas de gran afluencia turística, lo que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Dicha decisión fue posteriormente confirmada por las SSTC 18/2016 y 37/2016.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conduce a la desestimación de la impugnación, pues las razones que allí llevaron a esa decisión son aplicables al precepto impugnado que se ha limitado a modificar, reduciéndolas cuantitativamente, las circunstancias, en forma de umbral de pernoctaciones y de población, que deben tenerse en cuenta para la determinación de las zonas de gran afluencia turística, reducción que en nada obsta a que la decisión final sobre las mismas corresponda a la Comunidad Autónoma, ni le priva de margen de actuación, según hemos apreciado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al segundo inciso del precepto le es predicable la ya mencionada doctrina de la STC 18/2016, FJ 9 a) y b), reiterada en STC 119/2016, de 23 de junio, FJ 5 d). Allí se examinaron las medidas previstas en la norma estatal para el caso de que las Comunidades Autónomas no hicieran uso de las posibilidades de regulación en materia de fijación del horario global semanal y determinación de los domingos y festivos de apertura autorizados. Y se concluyó que se trataba de opciones a disposición de la Comunidad Autónoma para el caso de que decidiera no ejercer las posibilidades de regulación que derivaban de la norma estatal. Eso mismo es lo que sucede en el presente caso en el que la declaración de zona de gran afluencia turística de la totalidad del municipio durante todo el año, con la consecuencia de que los comerciantes dispondrán de plena libertad para la apertura de sus establecimientos, solamente se producirá si la Comunidad Autónoma no decide ejercer sus potestades para determinar temporal y territorialmente cuáles son las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del art. 7.2 del Real Decreto-ley 8/2014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el art. 4 del Real Decreto-ley 8/2014, titulado “Declaración de zonas de gran afluencia turística en los municipios que reuniesen en 2013 los requisitos del artículo 5.5 de la Ley 1/2004, de 21 de diciembre, de Horarios Comerciales, en la redacción dada por este real decreto-ley”. Dicho precepto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establecido en el artículo 5.5 de la Ley 1/2004, de 21 de diciembre, de horarios comerciales, en la redacción dada por este real decreto-ley, son municipios que a la entrada en vigor de este real decreto-ley cumplen con los criterios establecidos para la declaración de zona de gran afluencia turística, los descritos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entrada en vigor de este real decreto-ley, las comunidades autónomas competentes no hubiesen declarado ninguna zona de gran afluencia turística en los municipios recogidos en el anexo I,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que el art. 5.5 de la Ley de horarios comerciales regula la declaración de, al menos, una zona de gran afluencia turística en los municipios que cumplan los requisitos de población y pernoctaciones que allí se fijan. Importa advertir que la remisión al art. 5.5 de la Ley de horarios comerciales determina que, conforme a su tenor, en este caso no resulta necesaria la previa propuesta del Ayuntamiento. En esa línea, el art. 4 remite al anexo I, que cual relaciona una serie de municipios respecto a los que se considera que “cumplen con los criterios establecidos para la declaración de zona de gran afluencia turística”, con la consecuencia de que, de no declararse en tales municipios ninguna zona de gran afluencia turística la libertad horaria que lleva implícita tal calificación se aplica a la totalidad del municipio y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zonas de gran afluencia turística fue examinada por este Tribunal en la ya citada STC 156/2015, FJ 10, a la que se remite la STC 18/2016, FJ 9 c). En lo que ahora importa, en la primera de ellas se señaló que la norma estatal establecía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Igualmente hemos recogido ya el criterio del Tribunal sobre el art. 5.5 de la Ley de horarios comerciales, en su redacción anterior en cuanto que la exigencia allí establecida permitía “que las Comunidades Autónomas puedan establecer zonas adicionales aplicando los criterios previstos en el apartado 4 del propio precepto”. Eso llevó a concluir que la regulación de las zonas de gran afluencia turística era materialmente básica, por cuanto no suponía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la STC 18/2016, FJ 9 c) desestimó la impugnación de la disposición adicional undécima y anexo del Real Decreto-ley 20/2012, normas que tenían un contenido materialmente similar al primer párrafo de la disposición que ahora se examina, lo que determina que se deba ahora adoptar la misma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párrafo segundo, procede igualmente su desestimación. Como ya señaló la STC 18/2016, FJ 9.a) y b), y ha reiterado esta sentencia en supuestos similares, regular la plena libertad horaria es una opción a disposición de la Comunidad Autónoma para el caso de que decida no ejercer las posibilidades de regulación que le ofrece la norma estatal, modulando el alcance de la declaración en el sentido de limitar territorial o temporalmente la libertad de apertura que lleva implícita la declaración de la zona de gran afluencia turística.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el recurso de inconstitucionalidad núm. 5951-2014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su fundamentación jurídica y fallo. Consideramos que hubiera debido ser estimatoria al haberse producido una extralimitación de los presupuestos habilitantes de la extraordinaria y urgente necesidad que para este tipo de normas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consideramos que, en su conjunto, el Real Decreto-ley 8/2014, de 4 de julio, de aprobación de medidas urgentes para el crecimiento, la competitividad y la eficiencia, excedió con creces de la posición conferida por nuestro sistema constitucional a la legislación de urgencia quedaron puestas de manifiesto en el Voto particular que en su momento formulamos a la STC 199/2015, de 24 de septiembre, al que nos remitimos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momento renunciamos a entrar en la crítica de detalle a la falta de presupuesto habilitante para las numerosas y heterogéneas medidas contenidas en dicha norma de urgencia, por considerar de mayor relevancia poner el foco en el problema general que planteaba una norma de sus desmedidas características. En esta ocasión, a lo allí dicho hemos de añadir que tampoco estamos de acuerdo con la posición mayoritaria en cuanto a la concurrencia del presupuesto habilitante para dictar las específicas medidas ahora impugnadas, concretamente los arts. 4 y 7, recogidos en el capítulo II del título I del Real Decreto-ley 8/2014, rubricado “Comercio minorista y unidad de mercado”, del que se ocupa la STC 199/2015, FJ 6, y del que la resolución de la que ahora discrepamos es tributaria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modificaciones que los citados arts. 4 y 7 introducen en el régimen de las zonas de gran afluencia turística a efectos de la liberalización de horarios comerciales consisten esencialmente en ampliar los umbrales de población y pernoctaciones determinantes de su declaración como tales zonas de gran afluencia turística y en fijar un plazo de seis meses para que las Comunidades Autónomas apliquen la normativa así modificada, transcurrido el cual se entenderán declaradas como tales zonas de gran afluencia turística el íntegro territorio de los municipios afectados. En nuestra opinión, la mera alteración de los antedichos criterios cuantitativos, unida al muy dilatado plazo previsto para su puesta en práctica, no justifica en modo alguno la concurrencia de las circunstancias de extraordinaria y urgente necesidad que impone el art. 86.1 CE. Las explicaciones que proporcionan la exposición de motivos, el debate de convalidación o el expediente de elaboración de la norma, ampliamente transcritas en el fundamento jurídico 6 de la STC 195/2015 en apoyo de la desestimación de aquella impugnación, pueden dar cuenta de su oportunidad en la coyuntura económica en la que se adoptan, pero no tienen la entidad suficiente para conformar el presupuesto habilitante que dota de sentido constitucional a la legislación de urgencia. Ya la STC 31/2011, de 17 de marzo, se ocupó de una medida de liberalización de horarios comerciales adoptada por decreto-ley, advirtiendo que “aun cuando apreciar si una determinada situación reviste las notas de extraordinaria y urgente necesidad que justifica el establecimiento de una norma por Decreto-ley es una tarea que corresponde, en principio, al Gobierno y para la cual ha de gozar de un razonable margen de discrecionalidad en la apreciación de dicha urgencia, lo que pudiera conducir a considerar que la flexibilización y liberalización de los horarios comerciales, en tanto que medida de impulso de la economía, pudiera justificar el uso del Decreto-ley, lo cierto es que dicho margen no le autoriza, sin embargo, para incluir en el Decreto-Ley cualquier género de disposiciones” (FJ 6). Y, sin perder de vista que la regulación allí enjuiciada difería de la que ahora nos ocupa, a nuestro juicio lo que entonces se argumentó hubiera debido resultar aplicable, mutatis mutandis, a la resolución de este recurso de inconstitucionalidad: “la medida fue tomada seis meses antes de que acabara el plazo, teniendo el legislador en su mano el procedimiento legislativo ordinario, ya que, como antes se señaló, dicho plazo no era una fecha ineluctable de finalización de vigencia, lo que hacía que tuviese en sus manos tiempo suficiente para realizar el cambio normativo sobre horarios comerciales que estimase oportuno a través, como se ha dicho, del procedimiento legislativo ordinario sin necesidad de acudir a la vía del Decreto-ley. Junto a ello, y como este Tribunal ya tuvo ocasión de señalar (STC 124/2003, de 19 de junio, FJ 9), los cambios en la regulación aplicable -el horario global semanal, el número de domingos y días festivos en que los comercios podrán abrir al público y los establecimientos comerciales a los que se reconoce un régimen especial de libertad horaria- no resultan de gran relevancia de modo que, aplazada la efectiva implantación de la libertad horaria, no existe un tratamiento novedoso de la materia respecto a la regulación sustantiva a la que las reglas del artículo 43 venían a sustituir. Tampoco, en consecuencia, desde el punto de vista de la necesidad de introducir una innovación normativa efectiva (STC 332/2005, de 15 de diciembre, FJ 7), se aprecia la nota de imprevisibilidad que define la existencia de una necesidad extraordinaria a la que ha de hacerse frente a la misma en un plazo”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entendemos que la resolución de la que ahora discrepamos es una buena ocasión para insistir en la necesidad de recuperar el rigor exigible en el control de la constitucionalidad de los decretos-leyes, a fin de que no quede difuminada su naturaleza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dieciséis.Voto particular que formula el Magistrado don Juan Antonio Xiol Ríos respecto de la Sentencia dictada en el recurso de inconstitucionalidad núm. 5951-2014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formulado a la STC 199/2015, de 24 de septiembre, al que para evitar reiteraciones innecesarias me remito, en que se defendía que el Real Decreto-ley 8/2014, de 4 de julio, en su conjunto, vulneraba el art. 86.1 CE por haberse producido una extralimitación de los presupuestos habilitantes de la extraordinaria y urgente necesidad exigibles para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noviembre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