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4179-2016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4179-2016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julio de 2016 tuvo entrada en el registro general de este Tribunal oficio de la Sección Segunda de la Sala Tercera de lo Contencioso-Administrativo del Tribunal Supremo, remitiendo testimonio del Auto de 14 de junio de 2016 por el que se acuerda plantear cuestión de inconstitucionalidad respecto de los arts. 1, 4.1, 6.1 y 8 de la Ley 15/2012, de 27 de diciembre, de medidas fiscales para la sostenibilidad energética, que regulan el impuesto sobre el valor de la producción de la energía eléctrica. Se acompaña testimonio íntegro del recurso de casación 8-2955-2014.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son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1. Naturaleza.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sobre el valor de la producción de la energía eléctrica es un tributo de carácter directo y naturaleza real que grava la realización de actividades de producción e incorporación al sistema eléctrico de energía eléctrica, medida en barras de central, a través de cada una de las instalaciones indicadas en el artículo 4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4.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Constituye el hecho imponible la producción e incorporación al sistema eléctrico de energía eléctrica medida en barras de central, incluidos el sistema eléctrico peninsular y los territorios insulares y extrapeninsulares, en cualquiera de las instalaciones a las que se refiere el Título IV de la Ley 54/1997, de 27 de noviembre, del Sector 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6. Base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 base imponible del impuesto estará constituida por el importe total que corresponda percibir al contribuyente por la producción e incorporación al sistema eléctrico de energía eléctrica, medida en barras de central, por cada instalación, en el período impositivo.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estos efectos, en el cálculo del importe total se considerarán las retribuciones previstas en todos los regímenes económicos que se deriven de lo establecido en la Ley 54/1997, de 27 de noviembre, del Sector Eléctrico, en el período impositivo correspondiente, así como las previstas en el régimen económico específico para el caso de actividades de producción e incorporación al sistema eléctrico de energía eléctrica en los territorios insulares y extrapeninsulares.”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8. Tipo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Impuesto se exigirá al tipo del 7 por ciento.”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relevantes para el examen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recurso tramitado ante la Audiencia Nacional con el núm. 2115-2013, la asociación española de la industria eléctrica (UNESA) impugnó la Orden HAP/703/2013, de 29 de abril, por la que se aprueba el modelo 583 “impuesto sobre el valor de la producción de la energía eléctrica. Autoliquidación y pagos fraccionados”, y se establece la forma y procedimiento para su presentación.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Desestimado el recurso contencioso-administrativo por Sentencia de 30 de junio de 2014, UNESA interpuso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Señalado el día 12 de abril de 2016 para deliberación y fallo, por providencia adoptada en la misma fecha de acuerdo con el art. 35.2 de la Ley Orgánica del Tribunal Constitucional (LOTC), se dio audiencia a las partes y al Ministerio Fiscal sobre la procedencia de plantear cuestión de inconstitucionalidad en relación con los arts. 1, 4.1, 6.1, 8 y 9 de la Ley 15/2012, habida cuenta de su eventual oposición al art. 31.1 CE, en relación con la consolidada jurisprudencia del Tribunal Constitucional sobre los tributos de naturaleza extrafiscal.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evacuación del trámite de alegaciones, la parte actora solicita la elevación de la cuestión de inconstitucionalidad sobre el conjunto de los preceptos citados, por ser contrarios a los principios del poder tributario del Estado consagrados en el art. 31.1 CE en conexión con la doctrina constitucional en materia de tributos extrafiscales; el Abogado del Estado se opuso al planteamiento de la cuestión; el Ministerio Fiscal no se opuso a la procedencia de su planteamiento, alegando en cuanto al fondo, en el marco de provisionalidad y aproximación inicial que implica el mero propósito de comprobar la razonabilidad de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14 de junio de 2016, la Sala Tercera de lo Contencioso-Administrativo del Tribunal Supremo acordó plantear la cuestión de inconstitucionalidad respecto de los arts. 1, 4.1, 6.1 y 8 de la Ley 15/2012, en atención a su eventual oposición al principio de capacidad económica que proclama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planteamiento de la cuestión de inconstitucionalidad,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Frente al criterio de la Sala de instancia y al sostenido por el Abogado del Estado en el trámite del art. 35.2 LOTC, que consideran que no procede plantear la cuestión de inconstitucionalidad, por no apreciar conexión entre la norma reglamentaria impugnada en el proceso a quo y la Ley 15/2012, el órgano promotor de esta cuestión de inconstitucionalidad entiende que tal planteamiento desconoce la íntima conexión existente entre las obligaciones formales y materiales que componen la relación jurídico-tributaria, pues si la exigibilidad de las formales está condicionada a la previa existencia de una obligación material, nada impide cuestionar aquéllas con el argumento de que éstas son inválidas por inconstitucionales, o ineficaces por contrarias al ordenamiento jurídico de la Unión Europea. Si la obligación tributaria material regulada en la Ley es contraria al ordenamiento jurídico, tal vicio se traslada a la obligación formal que es su complemento. Negar que el recurso contra la disposición reglamentaria pueda sustentarse en tales vicios de la Ley incorpora una restricción a la impugnación de las disposiciones administrativas que no está en la Ley reguladora de la jurisdicción contencioso-administrativa ni en el art. 106.1 CE, y limita injustificadamente la efectividad de la tutela judicial, con desconocimiento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anterior no se opone el ATC 54/2006, de 15 de febrero, invocado en la sentencia recurrida en casación. Dicho Auto afirmó que (salvo las excepciones que contempla) las disposiciones reglamentarias no pueden ser objeto de cuestión de inconstitucionalidad. Pero no dice, y no podría decir que, cuando un tribunal ordinario tenga que zanjar un litigio en el que se discute una disposición administrativa que desarrolla una ley de cuya constitucionalidad dude, no pueda dirigirse incidentalmente al Tribunal Constitucional para que despeje la duda, debiendo, en tal caso, dejar imprejuzgada la cuestión. Tampoco son obstáculo las SSTC 255/2004, de 23 de diciembre, y 148/2006, de 9 de mayo. En ellas se condiciona la admisibilidad de la cuestión a que la exteriorización del juicio de relevancia ponga de relieve la conexión entre los preceptos reglamentarios impugnados y las disposiciones legales cuestionadas. La conexión se da en este caso, pues si la obligación material disciplinada en la Ley 15/2012 es contraria a la Constitución, la formal regulada en la Orden ministerial discutida perdería cobertura, siendo nula. Resulta pues evidente que la decisión del recurso contencioso-administrativo depende de la validez constitucional de la Ley 15/2012 (SSTC 60/2013, de 13 de marzo, FJ 1, y 53/2014, de 10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183/2014, de 6 de noviembre, analizó la constitucionalidad de la Ley 15/2012, pero desde la perspectiva de los principios de seguridad jurídica e igualdad (arts. 9.3 y 14 CE). Para el Auto de planteamiento, en la presente cuestión de inconstitucionalidad “se trata de determinar, en un análisis más técnico, específico y detallado del tributo, si se ajusta a los requerimientos que a la potestad tributaria del Estado impone el artículo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exponer el marco regulador del impuesto sobre el valor de la producción de la energía eléctrica y resumir la doctrina constitucional sobre los tributos de naturaleza extrafiscal, el Auto de planteamiento inicia la exposición de las dudas de constitucionalidad acotando su ámbito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preliminar hemos de acotar el ámbito de nuestras dudas. En primer lugar, debe quedar claro que el contraste que provoca este reenvío al Tribunal Constitucional lo es entre la Ley 15/2012 y la Constitución., en particular su artículo 31.1. No interviene para nada como elemento de enjuiciamiento en este momento el Derecho de la Unión Europea, extremo sobre el que insiste Iberdrola Generación en su escrito de alegaciones. La eventual contradicción entre la mencionada Ley y dicho ordenamiento jurídico transnacional, así como las perplejidades interpretativas que tal enjuiciamiento pudiera provocar, disponen de otro marco procesal para su solución, sobre el que se pronunciará esta Sala en el momento oportuno, si resulta menester, una vez cuente con la respuesta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el Auto, pese a que se proclama en el preámbulo de la Ley 15/2012 la doble finalidad medioambiental y recaudatoria del impuesto sobre el valor de la producción de la energía eléctrica, sólo la finalidad fiscal se refleja de forma nítida en el articulado. La finalidad extrafiscal, de protección del medio ambiente, no aparece en el análisis de los elementos configuradores de la estructura del tributo. Resulta así llamativa la ausencia de exenciones o bonificaciones cuando se trate de actividades de reducido impacto medioambiental; la ausencia de variables con incidencia medioambiental en la base imponible, que viene constituida sin más por el valor económico de la producción e incorporación de energía eléctrica al sistema; o el tipo único de gravamen.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Pasa pues a primer plano la otra finalidad confesada en el preámbulo: hacer frente a los “muy relevantes costes necesarios para el mantenimiento de la garantía del suministro”. Ahora bien, por más que esto sea técnicamente defectuoso, no lo convierte sin más en inconstitucional, puesto que no lo será si respeta los principios del art. 31.1 CE, en particular, el de capacidad económica. Siendo así, el órgano promotor de la cuestión considera pertinente el análisis y comparación propuesto por la recurrente entre el impuesto sobre el valor de la producción de la energía eléctrica y el impuesto sobre actividades económicas (IAE), del que se desprende que hay razones para concluir no solo que ambos impuestos recaen sobre igual manifestación de riqueza de los sujetos pasivos contribuyentes, sino que en realidad pueden estar gravando el mismo hecho imponible.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Auto de planteamiento que la doble imposición no sería per se contraria al principio de capacidad económica proclamado por el art. 31.1 CE, pero “este Tribunal Supremo no tiene claro, enfrentando la resolución del presente recurso de casación, que la circunstancia de que el impuesto sobre el valor de la producción de la energía eléctrica someta a tributación la misma capacidad económica por la que los productores de energía eléctrica abonan el IAE, sin responder nítidamente además a la otra finalidad extrafiscal que teóricamente lo justifica, la medioambiental, no incida sobre dicho principio contributivo, sin cuyo respeto no cabe hablar de tributos constitucionalmente admisibles”.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octubre de 2016, el Pleno, a propuesta de la Sección Primera, acordó, a los efectos que determina el art. 37.1 LOTC, oír al Fiscal General del Estado para que, en el plazo de diez días, alegara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 escrito de alegaciones en este Tribunal el día 16 de noviembre de 2016, instando la inadmisión de esta cuestión de inconstitucionalidad por deficiencias en el cumplimiento de los requisitos procesales, en atención a las razones que a continuación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cuestión relativa a la posible inadmisión de la presente cuestión de inconstitucionalidad por infracción de requisitos procesales (art. 35.2 LOTC) ha de quedar limitada a la comprobación de la forma en que la Sala ha formulado, en el Auto de planteamiento, los denominados juicios de aplicabilidad y de relevancia, según han quedado conformados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justificación de la aplicabilidad de los preceptos cuestionados para la resolución del recurso de casación núm. 2554-2014 entablado contra la Orden HAP/703/2013, el Auto de planteamiento ha dejado dicho que para resolverlo ha de partir de la base de que, si la obligación tributaria material regulada en la Ley 15/2012, en cuanto al impuesto sobre el valor de la producción de la energía eléctrica, fuera contraria al ordenamiento jurídico-constitucional, tal vicio se trasladaría a la obligación formal que es su complemento, motivo por el cual necesita saber, para zanjar el litigio que ha de fallar, si los preceptos de la Ley 15/2012 que disciplinan el impuesto sobre el valor de la producción de la energía eléctrica, de los que la Orden ministerial impugnada es desarrollo y aplicación, son contrarios o no a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no ha dedicado ningún razonamiento a la exposición de las razones por las que ha decidido plantear esta cuestión de inconstitucionalidad antes que la cuestión prejudicial ante el Tribunal de Justicia de la Unión Europea que ha interesado la recurrente. Lo referido al respecto en su fundamento de derecho 4 [que ha quedado transcrito en el antecedente 3 b)] significa, con toda claridad, que la Sala ha dado prioridad al planteamiento de la cuestión de inconstitucionalidad sobre el planteamiento de la cuestión prejudicial europea que, sin embargo, también entiende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constituye el principal problema de admisibilidad de la presente cuestión de inconstitucionalidad, sobre todo a la vista de la doctrina fijada por el Tribunal en el fundamento jurídico 4 del ATC 168/2016, de 4 de octubre. Con arreglo a la misma,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dado que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La hipótesis que se plantea en la presente cuestión de inconstitucionalidad no es exactamente la misma que se planteó en el caso resuelto por el ATC 168/2016, pues ahora no se trata de un planteamiento simultáneo de la cuestión de inconstitucionalidad y de la cuestión prejudicial europea, sino de un planteamiento prioritario o preferente de la cuestión de inconstitucionalidad sobre la cuestión prejudicial europea. Sin embargo, esta diferencia no ha de implicar que la solución que haya de darse al presente caso tenga que ser diferente de la dada a aquel otro, habida cuenta de que el ATC 168/2016 ha dejado sentado, sin lugar a dudas, que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con lo que, si lo que sucede es que alberga dudas sobre la compatibilidad de esa ley con el Derecho de la Unión, lo que habrá de hacer es plantear primero la cuestión prejudicial ante el Tribunal de Justicia de la Unión Europea, de suerte que solo cuando éste haya descartado la incompatibilidad de la norma nacional con el Derecho comunitario cabrá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Entendiendo la Sala promotora, como con toda evidencia se desprende del razonamiento contenido en el Auto de planteamiento, que los preceptos de la Ley 15/2012 que disciplinan el impuesto sobre el valor de la producción de la energía eléctrica pudieran ser a un tiempo contrarios al art. 31.1 CE e infractores del Derecho de la Unión Europea, ha dado prioridad al planteamiento de la cuestión de inconstitucionalidad sobre el planteamiento de la cuestión prejudicial europea. Al obrar así, ha venido a reconocer la inaplicabilidad actual de esos preceptos para la resolución del proceso a quo, lo que a su vez ha de provocar la inadmisión de la presente cuestión de inconstitucionalidad por incumplimiento del requisito de la aplicabilidad (art. 37. l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Tercera de lo Contencioso-Administrativo del Tribunal Supremo ha promovido cuestión de inconstitucionalidad relativa a los arts. 1, 4.1, 6.1 y 8 de la Ley 15/2012, de 27 de diciembre, de medidas fiscales para la sostenibilidad energética, que regulan el impuesto sobre el valor de la producción de la energía, por posible vulneración del principio de capacidad económica recogido en el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de esta resolución, la Fiscal General del Estado interesa la inadmisión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dispuesto en el art. 37.1 de la Ley Orgánica del Tribunal Constitucional (LOTC), este Tribunal puede rechazar a limine las cuestiones de inconstitucionalidad, mediante Auto y sin otra audiencia que la del Fiscal General del Estado, si faltaren las condiciones procesales o fueran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en este caso de la referida doctrina constitucional conduce a declarar la inadmisión de la cuestión de inconstitucionalidad por incumplimiento del juicio de aplicabilidad. Como ha quedado transcrito en los antecedentes de esta resolución, el Auto de planteamiento, al acotar su duda de constitucionalidad, precisa que la eventual contradicción entre la Ley 15/2012 y el Derecho de la Unión Europea no interviene en este momento como elemento de enjuiciamiento, ya que dispone de otro marco procesal para su solución. Por ello, anticipa que sobre tal extremo “se pronunciará esta Sala en el momento oportuno, si resulta menester, una vez cuente con la respuesta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la cuestión en estos términos, hemos de remitirnos al ATC 168/2016, de 4 de octubre, que ha sentado doctrina reiterada en los AATC 183/2016 y 185/2016, ambos de 15 de noviembre, según la cual dicho enfoque determina que no pueda entenderse cumplido, respecto de la admisibilidad de la cuestión de inconstitucionalidad, el requisito de que la norma con rango de ley cuestionada sea “aplicable al caso” (arts. 163 CE y 35.1 LOTC). Reconociendo que el juez ordinario se encuentra ante una tesitura difícil cuando considere en un proceso que una norma con rango de ley, aplicable al caso y de cuya validez dependa el fallo, puede ser contraria a la Constitución y, al propio tiempo, albergue dudas sobre su compatibilidad con el Derecho de la Unión Europea, el ATC 168/2016 razona en su fundamento jurídico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tener en cuenta al respecto que el Tribunal de Justicia de la Unión Europea solo admite la precedencia del planteamiento de la cuestión de inconstitucionalidad sobre la cuestión prejudicial del art. 267  del Tratado de funcionamiento de la Unión Europea (TFUE) en tanto no se perjudique su competencia para interpretar el Derecho de la Unión Europea: Sentencias del Tribunal de Justicia de la Unión Europea de 22 de junio de 2010, asunto Melki y Abdeli; de 11 de septiembre de 2014, asunto A c. B y otros; y de 4 de junio de 2015, asunto Kernkraftwerke Lippe-Ems Gm bH c. Hauptzollamt Osnabrück. De este modo, según la jurisprudencia del Tribunal de Justicia de la Unión Europea, un órgano jurisdiccional nacional que albergue dudas acerca de la compatibilidad de una normativa nacional, tanto con el Derecho de la Unión Europea como con la Constitución del Estado miembro de que se trate, no está privado de la facultad ni, en su caso, exento de la obligación, de plantear al Tribunal de Justicia de la Unión Europea cuestiones prejudiciales sobre la interpretación o la validez de ese Derecho por el hecho de que esté pendiente un procedimiento de control de la constitucionalidad de esa misma normativa ante el correspondiente Tribunal Constitucional. En suma, la jurisprudencia del Tribunal de Justicia de la Unión Europea pretende hacer valer la primacía del Derecho de la Unión vedando que los procesos constitucionales internos puedan impedir, dificultar o retrasar el planteamiento de una cuestión prejudicial ex art. 267 del Tratado de funcionamiento de la Unión Europea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disponer los arts. 163 CE y 35.1 LOTC que la cuestión de inconstitucionalidad debe referirse siempre a una norma legal “aplicable al caso”, ha de entenderse que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Si lo que sucede es que alberga dudas sobre la compatibilidad de esa ley con el Derecho de la Unión, lo que habrá de hacer es plantear primero la cuestión prejudicial ante el Tribunal de Justicia de la Unión Europea, de suerte que solo cuando este haya descartado la incompatibilidad de la norma nacional con el Derecho comunitario cabrá plantear la cuestión de inconstitucionalidad. Así lo advertimos en la STC 35/2016, de 3 de marzo, FJ 6, al afirmar que 'obviamente,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una vez que el Tribunal de Justicia de la Unión Europea ha emitido un juicio positivo en la cuestión prejudicial sometida a su consideración, declarando que la norma legal nacional es compatible con el Derecho de la Unión Europea, entonces ya no hay duda acerca de que la norma legal es “aplicable al caso” (arts. 163 CE y 35.1 LOTC). Desde esta perspectiva, ningún obstáculo existe para que el órgano judicial plantee la cuestión de inconstitucionalidad y, en definitiva, para que el Tribunal Constitucional se pronuncie sobre la constitucionalidad de esa norma. Por el contrario, si el juicio del Tribunal de Justicia de la Unión Europea sobre la cuestión prejudicial fuese negativo, declarando que la norma nacional es incompatible con el Derecho de la Unión, esa norma deviene, en consecuencia, inaplicable al caso, por lo que no cabría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advierte la Fiscal General del Estado, a diferencia de la situación examinada por el ATC 168/2016, en este caso no se trata de un planteamiento simultáneo de la cuestión de inconstitucionalidad y de la cuestión prejudicial ante el Tribunal de Justicia de la Unión Europea, sino de un planteamiento prioritario o preferente de la primera sobre la segunda. Sin embargo, de la doctrina transcrita se desprende que concurre la misma causa de inadmisión en la presente cuestión de inconstitucionalidad, ya que al tiempo de plantearla el órgano judicial ha exteriorizado sus dudas acerca de la compatibilidad de la Ley 15/2012 con el Derecho de la Unión Europea, por lo que vendría obligado bien a no aplicarla, bien a plantear primero la cuestión prejudicial, y solo cuando haya quedado descartada la incompatibilidad de la norma nacional con el Derecho comunitario cabría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Sala promotora ha dado prioridad al planteamiento de la cuestión de inconstitucionalidad sobre el planteamiento de la cuestión prejudicial europea, cuando lo cierto es que la irresuelta decisión acerca de la eventual incompatibilidad de la Ley 15/2012 con el Derecho de la Unión, de confirmarse, sería causa de su inaplicabilidad en el proceso y, por tanto, faltaría una de las condiciones exigidas para la admisibilidad de la cuestión de inconstitucionalidad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