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1776-2017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inadmisión de la presente cuestión de inconstitucionalidad,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abril de 2017 tuvo entrada en el registro general de este Tribunal un oficio del Juzgado de lo Contencioso-Administrativo núm. 3 de Santander mediante el que se remite, junto con el testimonio del proceso correspondiente (procedimiento abreviado núm. 351-2016), el Auto de 23 de marzo de 2017 por el que se acuerda plantear cuestión de inconstitucionalidad respecto del artículo 107 del texto refundido de la Ley reguladora de las haciendas locales, aprobado por Real Decreto Legislativo 2/2004, de 5 de marzo. Considera el Juzgado que el precepto cuestionado, en cuanto permite gravar minusvalías en el impuesto sobre el incremento del valor de los terrenos de naturaleza urbana, puede ser inconstitucional por contravenir el principio de capacidad económica del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Determinadas personas físicas, demandantes en el proceso a quo, vendieron el 8 de febrero de 2016 un inmueble de su propiedad por la suma de 83.000 €. Dicho inmueble había sido adquirido en 1997 por un importe de 155.186,59 €, lo que supuso una pérdida patrimonial de 72.186,59 €. Pese a no haber existido incremento patrimonial, el Ayuntamiento de Laredo les giró con fecha 20 de mayo de 2016 una liquidación por importe de 694,50 € por el concepto de impuesto sobre 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esa liquidación formularon recurso de reposición, que fue desestimado por resolución de 4 de octubre de 2016. Agotada así la vía administrativa, interpusieron recurso contencioso-administrativo, cuyo conocimiento correspondió al Juzgado de lo Contencioso-Administrativo núm. 3 de Santander (procedimiento abreviado núm. 351-2016).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Conclusos los autos para sentencia, el Juzgado, por providencia de 23 de febrero de 2017 y de conformidad con lo dispuesto en el artículo 35.2 de la Ley Orgánica del Tribunal Constitucional (LOTC), acordó oír a las partes y al Ministerio Fiscal por el término común de diez días sobre la pertinencia de plantear cuestión de inconstitucionalidad respecto del artículo 107 del texto refundido de la Ley reguladora de las haciendas locales, aprobado por Real Decreto Legislativo 2/2004, de 5 de marzo, por entender que este precepto puede ser inconstitucional por contravenir los principios de capacidad económica y prohibición de confiscatoriedad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Evacuado el trámite de audiencia del artículo 35.2 LOTC, el resultado consta en las actuaciones: los demandantes y el Ministerio Fiscal, con cita de la STC 26/2017, de 16 de febrero, se mostraron favorables al planteamiento de la cuestión; el Ayuntamiento de Laredo no formuló alegaciones. Por Auto de 23 de marzo de 2017 el Juzgado de lo Contencioso-Administrativo núm. 3 de Santander acordó plantear la presente cuestión de inconstitucionalidad respecto del artículo 107 del texto refundido de la Ley reguladora de las haciendas locales, aprobado por Real Decreto Legislativo 2/2004, de 5 de marzo, por su eventual contradicción con 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Juzgado proponente, tras precisar los antecedentes de hecho, delimita la forma de cuantificación del incremento del valor de los terrenos de acuerdo con las previsiones del texto refundido aprobado por Real Decreto Legislativo 2/2004, subraya el alcance del principio de capacidad económica del artículo 31.1 CE con fundamento en la doctrina constitucional sentada en la STC 26/2017, de 16 de febrero, dictada en relación con la Norma Foral 16/1989, de 5 de julio, del impuesto sobre el incremento del valor de los terrenos de naturaleza urbana del territorio histórico de Gipuzkoa. Considera que el tratamiento que el artículo 107 del texto refundido aprobado por Real Decreto Legislativo 2/2004 carece de justificación razonable y vulnera el principio constitucional de capacidad económica. Al imponer a los sujetos pasivos del impuesto sobre el incremento del valor de los terrenos de naturaleza urbana la obligación de soportar la misma carga tributaria que corresponde a las situaciones de incrementos derivados del paso del tiempo, somete a tributación situaciones de hecho inexpresivas de capacidad económica, lo que contradice frontalmente el principio que garantiza 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sendos escritos de 23 de mayo de 2017, los Magistrados don Juan Antonio Xiol Ríos y don Alfredo Montoya Melgar comunicaron su voluntad de abstenerse del conocimiento de la presente cuestión de inconstitucionalidad conforme a lo previsto en el artículo 80 LOTC en relación con el artículo 217 de la Ley Orgánica del Poder Judicial (LOPJ), por entenderse incluidos en el epígrafe 10 del artículo 219 LOPJ: tener interés indirecto en la causa. Por Auto de 6 de junio de 2017, el Pleno de este Tribunal acordó estimar justificadas las abstenciones formuladas por ambos Magistrados, apartándoles definitivamente del conocimiento de la cuestión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6 de junio de 2017, el Pleno, a propuesta de la Sección Segunda, acordó, a los efectos que determina el artículo 37.1 LOTC, oír al Fiscal General del Estado para que, en el plazo de diez días, alegara lo que considerase conveniente sobre la posible pérdida sobrevenida de objeto de la presente cuestión de inconstitucionalidad, a la vista de la STC 59/2017,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en este Tribunal el 22 de junio de 2017, interesando que se declare la inadmisión de esta cuestión de inconstitucionalidad por desaparición sobrevenida de su objeto, habida cuenta de lo resuelto en la STC 59/2017, de 11 de mayo, que estimó una cuestión idéntica a la presente, y declaró que los artículos 107.1, 107.2 a) y 110.4 del texto refundido de la Ley reguladora de las haciendas locales, aprobado por el Real Decreto Legislativo 2/2004, son inconstitucionales y nulos, por vulnerar el principio de capacidad económica del artículo 31.1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3 de Santander plantea, por Auto de 23 de marzo de 2017, cuestión de inconstitucionalidad respecto del artículo 107 del texto refundido de la Ley reguladora de las haciendas locales, aprobado por Real Decreto Legislativo 2/2004, de 5 de marzo. Considera el Juzgado que el precepto cuestionado, en cuanto somete a tributación situaciones de inexistencia de incrementos de valor en el impuesto sobre el incremento del valor de los terrenos de naturaleza urbana, resulta inconstitucional por contravenir el principio de capacidad económica del artículo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planteada, la presente cuestión coincide sustancialmente, como señala el Fiscal General del Estado, con la cuestión de inconstitucionalidad estimada por la STC 59/2017, de 11 de mayo (publicada en el “Boletín Oficial del Estado” núm. 142, de 15 de junio de 2017). La STC 59/2017 declaró inconstitucionales y nulos los artículos 107.1, 107.2 a) y 110.4 del texto refundido de la Ley reguladora de las haciendas locales, aprobado por el Real Decreto Legislativo 2/2004, por vulnerar el principio de capacidad económica (art. 31.1 CE), “en la medida que someten a tributación situaciones de inexistencia de incrementos de valor”.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precepto cuestionado en este proceso constitucional ha sido ya expulsado del ordenamiento jurídico, en los términos señalados, por la STC 59/2017. Ello determina, conforme a reiterada doctrina de este Tribunal (SSTC 387/1993, de 23 de diciembre, FJ único; 72/1997, de 10 de abril, FJ único; 91/1997, de 8 de mayo, FJ único, y AATC 428/2006, de 21 de noviembre, FJ único; 175/2010, de 23 de noviembre, FJ único; 6/2016, de 19 de enero, FJ 5; 10/2016, de 19 de enero, FJ 5, y 5/2017, de 17 de enero, FJ único, por todos), la inadmisión por pérdida sobrevenida de objeto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inadmisión de la presente cuestión de inconstitucionalidad,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