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Imponer multa coercitiva diaria de 12.000 euros a don Josep Maria Jové i Lladó y 6.000 euros diarios a doña Montserrat Vidal i Roca.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Dicha multa se impone con periodicidad diaria —entendiéndose los días como naturales— cesando la misma cuando don Josep Maria Jové i Lladó y doña Montserrat Vidal i Roca, Secretario General de la Vicepresidencia y de Economía y Hacienda y jefa del área de procesos electorales y consultas populares respectivamente, justifiquen ante este Tribunal que han: a) revocado cualquier resolución que hayan dictado para la preparación, ejecución y/o promoción del referéndum ilegal; b) clausurado el contenido de la página web ref1oct.eu. y cualquier otra destinada al mismo fin, así como cualquier otro instrumento de difusión del referéndum en las redes sociales; c) acordado el cese de toda colaboración en la campaña institucional del referéndum ilegal; y d) notificadas a todas las personas afectadas las revocaciones y suspensiones que acuerden, sin perjuicio de que este Tribunal pueda realizar una valoración final de la entidad del eventual incumplimiento y de su persistencia, con carácter individualizado.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Fijar como momento inicial de imposición de la primera multa diaria las diez horas de la mañana del día siguiente a la publicación en el “BOE” de la parte dispositiva del presente Auto, y de las multas sucesivas a las diez horas de los días naturales siguientes.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Notificar el presente Auto al secretario general de la Vicepresidencia y de Economía y Hacienda y a la jefa del área de procesos electorales y consultas populares en su sede institucional y publicar la parte dispositiva en el “BOE” a los efectos señalados en el apartado anterior.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5º Comunicar este Auto al Presidente de la agencia estatal de la Administración tributaria para que, proceda, incluso por la vía de apremio, si fuere necesario, al cobro de las multas referidas, a cuyo efecto este Tribunal le dirigirá el oportuno oficio fijando las cantidades que por este concepto se hubieran devengado.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6º Deducir testimonio de particulares a fin de que el Ministerio Fiscal proceda, en su caso, a exigir la responsabilidad penal a don Josep Maria Jové i Lladó y doña Montserrat Vidal i Roca, respectivamente Secretario General de la Vicepresidencia y de Economía y Hacienda y jefa del área de procesos electorales y consultas populares.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7º Oír, a los efectos del artículo 92.5 LOTC, por plazo común de tres días al Ministerio Fiscal y a don Josep Maria Jové i Lladó y doña Montserrat Vidal i Roca, trascurrido el cual el Tribunal dictará resolución levantando, confirmando o modificando las multas coercitivas previamente adoptadas.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8º Conforme al artículo 87.2 LOTC, recabar el auxilio jurisdiccional del Tribunal Superior de Justicia de Cataluña para realizar con carácter urgente y preferente las notificaciones, requerimientos y apercibimientos acordados en el territorio donde ejerce jurisdicción.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9º Publicar en el “BOE” la revocación de todos los acuerdos adoptados, tan pronto como se produzcan.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10º El presente Auto es ejecutivo desde su publicación en el “Boletín Oficial del Estado”, y obliga a las partes desde la publicación de su parte dispositiva por edictos en 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septiembre de 2017, el Abogado del Estado, en representación del Presidente del Gobierno, y al amparo del artículo 92.5 de la Ley Orgánica del Tribunal Constitucional (LOTC), solicita que se adopten las medidas necesarias para asegurar el debido cumplimiento de las providencias del Tribunal Constitucional dictadas en los procedimientos 4332-2017, 4333-2017, 4334-2017, 4335-2017 y 4386-2017.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el Abogado del Estado interesa la imposición inmediata de multas coercitivas, al amparo del artículo 92.4 a) LOTC, a los titulares de los órganos integrantes de la Administración electoral del Gobierno de Cataluña don Josep Maria Jové i Lladó y doña Montserrat Vidal i Roca en la cuantía que el Tribunal estime conveniente, para vencer la persistencia en el incumplimiento de las resoluciones del Tribunal y hasta el cumplimiento íntegro de lo acordado. En concreto, hasta que: a) revoquen cualquier resolución que hayan dictado para la preparación, ejecución y/o promoción del referéndum ilegal; b) clausuren el contenido de la página web “ref1oct.eu.” y cualquier otra destinada al mismo fin, así como cualquier otro instrumento de difusión del referéndum en las redes sociales; c) suspendan la campaña institucional del referéndum ilegal; d) suspendan el proceso de colaboradores al proceso electoral; d) notifiquen a todas las personas afectadas las revocaciones y suspensiones que acuerden.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insta también que el Tribunal se auxilie de la agencia estatal de la Administración tributaria para la inmediata exacción de las multas coercitivas y ordene al “Boletín Oficial del Estado” y al “Diario Oficial de la Generalitat de Cataluña” para que publiquen tanto la resolución que se dicte como la publicación del cumplimiento de las medidas acordadas.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inicia su escrito detallando los hechos en los que sustenta su solicitud. Se refiere, en primer lugar, al contenido de las cuatro providencias del Pleno del Tribunal Constitucional de 7 de septiembre de 2017, dictadas en los procedimientos 4332-2017, 4333-2017, 4334-2017 y 4335-2017, y de la providencia de 12 de septiembre de 2017, dictada en el procedimiento 4386-2017, publicadas todas ellas en el “Boletín Oficial del Estado” del día siguiente de su fecha, por las que se acuerda, respectivamente, la suspensión de la resolución 807/XI, del Parlamento de Cataluña, por la que se designan miembros de la sindicatura electoral, del Decreto 140/2017, de 7 de septiembre, de normas complementarias para la celebración del referéndum de autodeterminación de Cataluña, de la Ley 19/2017, del referéndum de autodeterminación, del Parlamento de Cataluña, del Decreto 139/2017, de 6 de septiembre, por el que se convoca el referéndum de autodeterminación de Cataluña y finalmente de la Ley 20/2017, de transitoriedad jurídica y fundacional de la República,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todas las providencias se publicaron en el “Boletín Oficial del Estado” (“BOE”), al día siguiente en que fueron dictadas, y que, en las providencias de los procesos constitucionales 4333-2017, 4334-2017, 4335-2017 y 4386-2017 se contenía requerimiento al Vicepresidente y Consejero de Economía y Hacienda, Sr. Oriol Junqueras i Vive, advirtiéndole de su deber de impedir o paralizar cualquier iniciativa que suponga ignorar o eludir la suspensión acordada. En particular, que se abstenga de iniciar, tramitar, informar o dictar, en el ámbito de sus respectivas competencias, acuerdo o actuación alguna que permita la preparación y/o la celebración del referéndum sobre la autodeterminación de Cataluña y, en el caso del proceso 4333-2017,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que, en la providencia de 14 de setiembre de 2017 y respecto del secretario general de la Vicepresidencia y de Economía y Hacienda y la jefa del área de procesos electorales y consultas populares de la Vicepresidencia, se contenía el siguiente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advierte de su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el Decreto objeto de la presente impugnación con las advertencias de las eventuales consecuencias penales en caso de incumplimiento. Se advierte de su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las normas que son objeto de impugnación en cada proceso constitucional y, en el caso del proceso 4333-2017, (decreto de normas complementarias)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seguidamente, que el Decreto de la Generalitat 108/2017, de 17 de julio, atribuyó a la Vicepresidencia del Gobierno y Consejería de Economía y Hacienda la competencia en materia de procesos electorales y que el artículo 21 bis del Decreto 110/2017, de 18 de julio, de reestructuración de la Vicepresidencia del Gobierno y Consejería de Economía y Hacienda atribuye la competencia sobre procesos electorales al área de procesos electorales dependiente de la secretaría general de Economía y Hacienda. Precisa que en la Ley 19/2017 se detallan las competencias que le corresponde a la Administración electoral de Cataluña (art. 33), se atribuye al Gobierno la competencia para realizar una campaña institucional desde el día 15 al día 29 de septiembre de promoción del referéndum (art. 10) y se obliga a la Administración electoral a poner a disposición de la sindicatura electoral de Cataluña los medios necesarios para el ejercicio de sus funciones (arts. 21 y 25). Finalmente, hace constar que el capítulo IX del Decreto 140/2017 atribuye a la Administración electoral del Gobierno de la Generalitat la competencia para la selección del personal colaborador del referéndum (representantes, coordinadores y agentes).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afirma que, a pesar de la suspensión de las normas reguladoras del referéndum y de los requerimientos practicados, la Administración electoral de Cataluña ha incumplido las resoluciones del Tribunal, al realizar diversas actuaciones para sortear la suspensión: a) manteniendo la web del referéndum, bajo distintos nombres, pese a las decisiones de los tribunales ordinarios, dándoles publicidad por el Gobierno de Cataluña a través de twitter; b) llevando a cabo una campaña de difusión y promoción del referéndum por medio de anuncios, variando estos antes y después del inicio de la campaña electoral; c) dando soporte a las sindicaturas suspendidas, pues en la indicada web están colgadas hasta cinco resoluciones y dos acuerdos de la sindicatura electoral de Cataluña, las últimas del pasado 14 de septiembre, lo que, a juicio del Abogado del Estado, denota el soporte continuado dado al referéndum por el gestor reconocido de la página: la Administración electoral de Cataluña. Igualmente, manifiesta que se ha dado publicidad, entre otras, a la resolución de 14 de septiembre de 2017 por la que se valida la campaña de difusión del gobierno de la Generalitat y a la que procede al nombramiento de organizaciones interesadas. Finalmente, indica que se ha publicitado en la web el denominado “Manual de Instrucciones para los representantes de la Administración y para los miembros de las Mesas Electorales” validado por la sindicatura electoral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de la organización administrativa de la Generalitat, se concretan como responsables directos de los procesos electorales don Josep Maria Jové i Lladó, Secretario general de la Vicepresidencia y de Economía y Hacienda, doña Montserrat Vidal i Roca, jefa del área de procesos electorales y consultas populares, no pudiendo, los citados, alegar desconocimiento de las providencias dado que, por su especial cualificación profesional, deben conocerlas y han sido objeto de publicación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el Abogado del Estado sostiene que concurren las circunstancias enunciadas en el presupuesto del artículo 92.5 LOTC. Se ha producido, por parte de la Administración electoral del Gobierno de Cataluña, un incumplimiento claro y manifiesto de las providencias de 7 y 13 de septiembre. Es obvio y notorio, a juicio del Abogado del Estado, que concurre en el caso la circunstancia de especial transcendencia constitucional. La actuación de la Administración electoral del Gobierno de Cataluña es clave en la preparación y celebración del referéndum ilegal que afecta a artículos básicos del orden constitucional, como son los artículos 1.2, 1.3, 2 CE y es evidente la urgencia de paralizar la actuación de la Administración electoral del Gobierno de Cataluña puesto que está señalada su celebración para el próximo 1 de octubre.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detalle en los antecedentes, el Abogado del Estado, en nombre y representación del Gobierno de la Nación, ha puesto en conocimiento de este Tribunal, mediante escrito presentado el 19 de septiembre, el incumplimiento, por la Administración electoral de Cataluña, de las providencias de 7 de septiembre de 2017 dictadas en los procedimientos tramitados con los números 4332-2017, 4333-2017, 4334-2017 y 4335-2017, así como de la providencia de 12 de septiembre de 2017, adoptada en el procedimiento 4386-2017, al haber procedido a: (i) mantener, desde el día 6 de septiembre, y hasta el momento actual, bajo distintos nombres de dominio, la web del referéndum; (ii) promover y difundir el referéndum suspendido por medio de anuncios; (iii) dar soporte y publicidad a las resoluciones y acuerdos de la sindicatura electoral de Cataluña, a través de la página web; iv) redactar y publicar el denominado “Manual de Instrucciones para los representantes de la Administración y para los miembros de las Mesas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en dicho incumplimiento reiterado y en el conocimiento que, a través de la publicación en el “Boletín Oficial del Estado”, han tenido de las referidas providencias y de las advertencias que en las mismas se les dirigía, el Abogado del Estado solicita la imposición inmediata de multas coercitivas, al amparo del artículo 92.4 a) de la Ley Orgánica del Tribunal Constitucional (LOTC) a don Josep Maria Jové i Lladó Secretario general de la Vicepresidencia y de Economía y Hacienda y doña Montserrat Vidal i Roca, Jefa del área de procesos electorales y consultas populares, en la cuantía que el Tribunal estime conveniente, para vencer la persistencia en el incumplimiento de las resoluciones del Tribunal y hasta el cumplimiento íntegro de lo acordado. En concreto, hasta que: a) revoquen cualquier resolución que hayan dictado para la preparación, ejecución y/o promoción del referéndum ilegal; b) clausuren el contenido de la página web “ref1oct.eu.” y cualquier otra destinada al mismo fin, así como cualquier otro instrumento de difusión del referéndum en las redes sociales; c) suspendan la campaña institucional del referéndum ilegal; d) suspendan el proceso de colaboradores al proceso electoral; d) notifiquen a todas las personas afectadas las revocaciones y suspensiones que acuerden.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Constitucional “ha sido configurado en el texto constitucional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 (STC 185/2016, de 3 de noviembre, FJ 9). Dicha potestad se recoge en la redacción del apartado primero del artículo 92.1 LOTC, cuando estipula que “[e]l Tribunal Constitucional velará por el cumplimiento efectivo de sus resoluciones”, pudiendo a tal fin disponer “las medidas de ejecución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instrumentos o potestades que el legislador ha puesto a disposición del Tribunal para asegurar el efectivo cumplimiento de sus sentencias y demás resoluciones, están las contempladas en el artículo 92.4 y 5 LOTC, destinadas a “garantizar la defensa de la posición institucional del Tribunal Constitucional y la efectividad de sus sentencias y resoluciones, protegiendo su ámbito jurisdiccional frente a cualquier intromisión ulterior de un poder público que pudiera menoscabarla” [STC 185/2016, FJ 10 a)], o lo que es lo mismo, para preservar la supremacía de la Constitución, a la que todos los poderes públicos están subordinados (art. 9.1 CE), y cuyo supremo intérprete y garante último es este Tribunal (arts. 1.1 y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función de tales medidas “no es la de infligir un castigo ante un comportamiento antijurídico o ilícito, como podría ser la desatención de la obligación de todos los poderes públicos y los ciudadanos de cumplir las resoluciones del Tribunal Constitucional, consecuencia de la sujeción de todos a la Constitución y al resto del ordenamiento jurídico (art. 9.1 CE).” [SSTC 185/2016, de 3 de noviembre, FJ 15, y 215/2016, de 15 de diciembre, FJ 10 c)]. No responden, por tanto, a una finalidad propiamente represiva o de castigo, ni tienen naturaleza punitiva, sino que su cometido es el de garantizar el cumplimiento de las resoluciones del Tribunal, o lo que es lo mismo, lograr la adecuada ejecución de las resoluciones del Tribunal Constitucional, que tienen, a tales efectos “la consideración de títulos ejecutivos” (art.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consideración supone su incorporación al elenco de títulos ejecutivos que posibilitan de manera inmediata la ejecución forzosa de la resolución incumplida, bien de oficio o a instancia de alguna de las partes del proceso en que hubiera recaído, previo el trámite de audiencia que prevé el artículo 92.4 LOTC e, incluso, inaudita parte, cuando se trate “de la ejecución de las resoluciones que acuerden la suspensión de las disposiciones, actos o actuaciones impugnadas” y concurran circunstancias de especial transcendencia constitucional (art. 92.5 LOTC). En este último caso, en la misma resolución en que se adopten las medidas deberá concederse un plazo común de tres días a las partes y al Ministerio Fiscal para que sean oídas, trascurrido el cual el Tribunal dictará resolución levantando, confirmando o modificando las medidas previamente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obsta a que, si del incumplimiento de las resoluciones del Tribunal pudiera derivarse la exigencia de eventuales responsabilidades penales, pueda acordarse también deducir oportuno testimonio de particulares [art. 92.4 d) LOTC], que el preámbulo de la Ley Orgánica 15/2015, manifestando la voluntad del legislador, califica como medida distinta a las contempladas en las otras letras del apartado cuarto del artículo 92 LOTC [SSTC 185/2016, FJ 15, y 215/2016, FJ 10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elenco de medidas que puede adoptar el Tribunal para garantizar el cumplimiento efectivo de sus resoluciones, se encuentra la imposición “de una multa coercitiva de tres mil a treinta mil euros, a las autoridades, empleados públicos o particulares que incumplieren las resoluciones del Tribunal, pudiendo reiterar la multa hasta el cumplimiento íntegro de lo mandado” [art. 92.4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clase de multa, como ya se ha argumentado, no pretende reprender o sancionar el incumplimiento de las resoluciones de este Tribunal. El constreñimiento económico que supone su imposición responde a la finalidad de obtener la acomodación de un comportamiento que desconoce una resolución del Tribunal, restaurando el orden constitucional perturbado al forzar el cumplimiento de lo acordado en la resolución. En tal sentido, ha sido definida, aunque referida al ámbito administrativo, como una medida que “se constriñe a la realización de una prestación o al cumplimiento de una obligación concreta previamente fijada por el acto administrativo que se trata de ejecutar, y mediando la oportuna conminación o apercibimiento” (STC 239/1988, de 14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presupuestos para la imposición de la multa coercitiva han sido determinados por este Tribunal, en el ámbito administrativo, en la STC 137/1985, de 17 de octubre, FJ 5, identificándose como tales los siguientes: i) la existencia de un título ejecutivo, en el que conste de modo formal e inequívoco su contenido y destinatario/s, sin que sea precisa una previa interpretación de su alcance y de su extensión y que permita su realización inmediata; ii) el conocimiento claro, terminante, por las instituciones, autoridades, empleados públicos o particulares a quienes corresponda llevar a cabo su cumplimiento, habiendo podido disponer de tiempo suficiente para el cumplimiento voluntario; y iii) la resistencia del obligado al cumplimiento de lo mandado, esto es, la existencia de un “comportamiento obstativo”, o, en los términos del artículo 92.4 LOTC, que se aprecie “el incumplimiento total 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ausencia de cualquier atisbo represivo o de castigo conlleva, en lógica coherencia con la finalidad de este instrumento, la necesidad de atribuir a quien pudiera estar incumpliendo la obligación impuesta la oportunidad de restaurar la legalidad perturbada, concediéndole un plazo inicial suficiente a tal efecto, exigencia que deberá respetarse en el caso de reiteración de las multas. De este modo, se faculta a las instituciones, autoridades, empleados públicos o particulares a quienes corresponda llevar a cabo el cumplimiento de las resoluciones del Tribunal para que eviten la efectividad de la multa inicial o de las multas sucesivas, dando debido cumplimiento a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adecuación reclama, por tanto, la existencia de una relación de congruencia objetiva entre el medio adoptado y el fin que con él se persigue, considerándose que tal circunstancia se producirá si la medida puede contribuir positivamente a la realización del fin perseguido. Por el contrario, la medida habrá de reputarse inidónea o inadecuada si entorpece, o incluso, si resulta indiferente en punto a la satisfacción de su finalidad (STC 60/2010, de 7 de octubre, FJ 12). La accesoriedad respecto de la resolución cuyo cumplimiento se pretende es una característica propia de esta medida, de modo que la multa coercitiva impuesta no pueda ir más allá de lo estrictamente necesario para lograr su propósito.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realizar un juicio de proporcionalidad que requiere la constatación de que la medida adoptada cumple los tres requisitos siguientes: que la medida sea susceptible de conseguir el objetivo propuesto (juicio de idoneidad); que sea además necesaria, en el sentido de que no exista otra medida más moderada para la consecución del tal propósito con igual eficacia, la medida no puede ir más allá de lo estrictamente necesario para lograr su objetivo (juicio de necesidad); y, finalmente, que la medida adoptada sea ponderada o equilibrada, por derivarse de ella más beneficios o ventajas para el interés general que perjuicios sobre otros bienes o valores en un juicio estricto de proporcionalidad (entre otras SSTC 281/2006, de 9 de octubre, FJ 2 —y las que allí se citan— STC 207/1996, de 16 de diciembre, FJ 4, y 159/2009, de 29 de junio, FJ 3). El principio de proporcionalidad, según reiterada jurisprudencia del Tribunal de Justicia, forma parte de los principios generales del derecho de la Unión Europea y supone que las medidas adoptadas “sean apropiadas y necesarias para el logro de los objetivos legítimamente perseguidos”, de modo que, “cuando se ofrezca una elección entre varias medidas adecuadas, debe recurrirse a la menos onerosa y que las desventajas ocasionadas no deben ser desproporcionadas con respecto a los objetivos perseguidos” (STJCE, Sala Quinta, de 13 de noviembre de 1990, Fedesa y otros, C-331/1988).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respeto al principio de proporcionalidad debe proyectarse sobre la cuantía de la multa coercitiva y también sobre los plazos —iniciales y sucesivos— que, para ejecutar la obligación incumplida, se determinen. De este modo, deberá graduarse la cuantía “en atención a las particulares circunstancias que concurran en cada caso” respetando, “como es obvio”, el principio de proporcionalidad [STC 185/2016, FJ 10 a) y 215/2016, FJ 8 d)] y atendiendo, entre otros criterios, a la gravedad del incumplimiento, a la importancia de las normas infringidas, a las consecuencias que el incumplimiento supone para el interés general y de los particulares, a la urgencia que hubiere en que se cumpla la resolución, a la naturaleza y claridad de la obligación desatendida, a “la relevancia del deber jurídico cuyo cumplimiento pretende garantizar con esta medida” [STC 185/2016, FJ 10 a) y 215/2016, FJ 8 d)] y, en fin, a la necesidad de asegurar el efecto disuasorio. Por otra parte, tanto en la determinación del plazo inicial, como de los sucesivos —en el caso de multas periódicas—, deberá establecerse un lapso de tiempo que sea suficiente para que quienes deban llevar a cabo el cumplimiento de las resoluciones del Tribunal puedan realizar las actuaciones necesarias para su logro.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arreglo a lo expuesto, resulta obligado examinar si, en el caso a examen, concurren los presupuestos para acordar la imposición de una multa coercitiva periódica a quienes han incumplido las resoluciones de este Tribunal, a fin de que realicen las actuaciones que sean precisas para restaurar el orden constitucional perturbado y se abstengan de continuar incumpliendo las mismas. Para lo cual conviene poner de manifiesto los siguientes hechos 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7 de septiembre de 2017, el Pleno del Tribunal dictó cuatro providencias, que fueron publicadas en el “BOE” núm. 216, de 8 de septiembre, por las que se admitieron a trámite: i) el recurso de inconstitucionalidad núm. 4334-2017, contra la Ley del Parlamento de Cataluña 19/2017, de 6 de septiembre, del referéndum de autodeterminación; ii) la impugnación de disposición autonómica (título V LOTC) núm. 4332-2017, contra la resolución 807/XI del Parlamento de Cataluña por la que se designan los miembros de la sindicatura electoral de Cataluña al amparo de la disposición final tercera de la Ley del Parlamento de Cataluña 19/2017, de 6 de septiembre, del referéndum de autodeterminación; iii) la impugnación promovida por el Gobierno de la Nación al amparo del título V LOTC, núm. 4334-2017, contra el Decreto 139/2017, de 6 de septiembre, por el que se convoca el referéndum de autodeterminación de Cataluña; iv) la impugnación promovida por el Gobierno de la Nación al amparo del título V LOTC núm. 4333-2017, contra el Decreto 140/2017, de 7 de septiembre, de normas complementarias para la celebración del referéndum de autodeterminación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dichas providencias, se acordaba respectivamente la suspensión de normas y resoluciones siguientes: i) Ley del Parlamento de Cataluña 19/2017, de 6 de septiembre, desde la fecha de interposición del recurso —7 de septiembre de 2017— para las partes del proceso y desde su publicación en el “BOE” para terceros; ii) resolución 807/XI, del Parlamento de Cataluña, lo que conlleva la de cualquier actuación que traiga causa de la misma, desde el día 7 de septiembre de 2017; iii) Decreto 139/2017, de 6 de septiembre, desde el mismo día 7 de septiembre de 2017; y iv) Decreto 140/2017, de 7 de septiembre, desde la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providencia de 12 de septiembre de 2017, publicada en el “BOE” núm. 221, de 13 de septiembre de 2017, se admitió a trámite el recurso de inconstitucionalidad núm. 4386-2017, contra la Ley 20/2017, de 8 de septiembre, de la Comunidad Autónoma de Cataluña denominada “Ley de transitoriedad jurídica y fundacional de la República”, acordándose la suspensión de la vigencia y aplicación de la Ley impugnada, desde la fecha de interposición del recurso —11 de septiembre de 2017— para las partes del proceso y desde el día de su publicación en el “BOE” para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de la Ley 19/2017, del Parlamento de Cataluña, afecta naturalmente a todos los preceptos de la misma, entre los que se encuentran los referidos a la Administración electoral del Gobierno de la Generalitat, que tiene una posición central al asegurar que el referéndum se desarrolle de acuerdo con dicha Ley y la normativa de desarrollo (art. 13.1 Ley 19/2017), de modo que le corresponde elaborar el censo y la cartografía electoral de Cataluña (art. 18.2 y 3 Ley 19/2017), poner a disposición de la sindicatura electoral de Cataluña y de las sindicaturas electorales de demarcación los medios materiales y personales necesarios para el ejercicio de sus funciones (art. 25 Ley 19/2017), determinar el número, los límites de las secciones electorales, los locales y las mesas correspondientes a cada una de las demarcaciones, pudiendo determinar locales alternativos para hacer efectivo el derecho de voto (art. 29.1 y 2 Ley 19/2017), facilitar el censo electoral y las listas provisionales y definitivas, colaborar para garantizar el derecho a voto de los catalanes residentes en el exterior, efectuar el sorteo de los miembros de las mesas electorales y notificarles los nombramientos, seleccionar, acreditar y formar a las personas que harán las funciones de representantes de la Administración y de agentes electorales, diseñar los modelos oficiales de documentos electorales y realizar las actuaciones necesarias para garantizar la disponibilidad de todos los elementos necesarios para la emisión del voto y el escrutinio de los votos emitidos (art. 32 Ley 19/2017).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funciones de la Administración electoral del Gobierno de la Generalitat, previstas en el Decreto 140/2017, de 7 de septiembre, de normas complementarias para la realización del referéndum de autodeterminación de Cataluña, también quedaban afectadas, por la suspensión de dicho Decreto acordada por la providencia de 7 de septiembre de 2017, dictada en el procedimiento 4333-2017, que además de publicada al día siguiente, recordándose en la misma la obligación de todos los poderes públicos de cumplir las resoluciones de este Tribunal, fue notificada personalmente a don Josep Maria Jové i Lladó, Secretario General de la Vicepresidencia y de Economía y Hacienda y doña Montserrat Vidal i Roca, jefa del área de procesos electorales y consultas populares.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personal a los citados se acordó en la providencia del pleno de 14 de septiembre, en la que se completaba la dictada el 7 de septiembre, atendiendo a la petición de la parte, y se les advertía expresamente de “su deber de impedir o paralizar cualquier iniciativa que suponga ignorar o eludir la suspensión acordada. En particular, de que se abstengan de iniciar, tramitar, informar o dictar, en el ámbito de sus respectivas competencias, acuerdo o actuación alguna que permita la preparación y/o la celebración del referéndum sobre la autodeterminación de Cataluña regulado en el Decreto objeto de la presente impugnación,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Decreto de la Generalitat 108/2017, de 17 de julio, modificó el apartado 3.2 del Decreto 2/2016, de 13 de enero, de creación, denominación y determinación del ámbito de competencia de los departamentos de la Administración de la Generalitat de Cataluña, y atribuyó al Departamento de Economía y Hacienda “los procesos electorales”. Por otra parte, el Decreto 110/2017, de 18 de julio, de reestructuración de la Vicepresidencia del Gobierno y Consejería de Economía y Hacienda, modificó el artículo 4 del Decreto 40/2017, de 2 de mayo, de reestructuración del Departamento de la Vicepresidencia y de Economía y Hacienda, estableciendo, dentro de la estructura de la Secretaría General, “El Área de Procesos Electorales y Consultas Populares” [art. 4 d)], y determinando las funciones de la misma. Entre dichas funciones, destaca la de “coordinar y ejecutar las actividades administrativas necesarias para llevar a cabo los procesos electorales y las consultas populares” y la de “prestar el apoyo organizativo a los procesos electorales y consultas populares”. Don Josep Maria Jové i Lladó fue nombrado por Decreto 9/2016, de 14 de enero, secretario general del Departamento de la Vicepresidencia de Economía y Hacienda (“Diario Oficial de la Generalitat de Cataluña” núm. 7038, de 15 de enero de 2016) y doña Montserrat Vidal i Roca fue nombrada por resolución GRI/2230/2014, de 6 de octubre, jefa del área de procesos electorales y consultas populares (“Diario Oficial de la Generalitat de Cataluña” núm. 6725, de 10 de octubre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de 19 de septiembre de 2017, el Abogado del Estado, en la representación del Gobierno de la Nación, manifiesta a este Tribunal que ha tenido conocimiento del incumplimiento, por las personas citadas, de la suspensión de la Ley 19/2017 del Parlamento de Cataluña y del Decreto 140/2017 del Gobierno de la Generalitat de Cataluña y aporta determinada documentación de la que resulta que la Administración electoral de la Generalitat de Cataluña, desde el día 6 de septiembre, y hasta el momento actual, mantiene, bajo distintos nombres de dominio, la web del referéndum. A través de la misma promueve y difunde el referéndum suspendido, mediante anuncios descargables para su impresión; facilita el calendario electoral y toda la información sobre su celebración; incentiva la inscripción de los colaboradores; da soporte y publicidad a las sucesivas resoluciones y acuerdos de la sindicatura electoral de Cataluña; facilita la papeleta y el cartel publicitario en formato pdf descargable; y da publicidad al denominado “Manual de Instrucciones para los representantes de la Administración y para los miembros de las Mesas Electorales”. Por otra parte, de la información publicitada resulta que se ha efectuado la aprobación de los modelos de las papeletas y de parte de la documentación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anteriormente expuesto, se colige con facilidad que, sin perjuicio de la eventual existencia de indicios racionales de responsabilidad penal, que deberán examinarse por el Ministerio Fiscal y, en su caso, por la jurisdicción ordinaria, concurren los presupuestos para imponer al secretario general de la Vicepresidencia y de Economía y Hacienda y a la jefa del área de procesos electorales y consultas populares la multa coercitiva solicitada por el Abogado del Estado, como instrumento adecuado y necesario para obtener la acomodación de su comportamiento a los requerimientos y mandatos derivados de las mencionadas providencias, logrando restablecer, de este modo, el orden constitucional perturbado y velando por el cumplimiento de las resoluciones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conocimiento y efectos frente a terceros de las providencias de 7 y 12 de septiembre de 2017 indicadas, quedó asegurado a través de su publicación en el “BOE” de 8 y 13 de septiembre respectivamente. En la providencia dictada en el recurso de inconstitucionalidad núm. 4334-2017, se acordaba la suspensión de la Ley 19/2017; y en la providencia dictada en el procedimiento núm. 4333-2017, se acordó la suspensión del Decreto 140/2017. Dichas suspensiones afectaban a todos los preceptos que regulaban las funciones que le correspondían a la Administración Electoral de la Generalitat de Cataluña. No debe pasarse por alto que la propia convocatoria de referéndum había quedado paralizada por la suspensión del Decreto 139/2017, de 6 de febrero, acordada por la providencia dictada en el procedimiento 4335-2017, por lo que ninguna actuación tendente a la celebración del referéndum se podía llevar a cabo por la Administración electoral de la Generalitat de Cataluña sin incumplir las resoluciones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a la publicación en el “Boletín Oficial del Estado” de la suspensión, por providencia de 14 de septiembre de 2017 se acordó, completando la dictada el 7 de septiembre en el procedimiento 4333-2017, advertir expresamente al Secretario General de la Vicepresidencia y de Economía y Hacienda y a la jefa del área de procesos electorales y consultas populares de “su deber de impedir o paralizar cualquier iniciativa que suponga ignorar o eludir la suspensión acordada”. En particular, se les apercibía de que debían abstenerse de informar o dictar, en el ámbito de sus respectivas competencias, acuerdo o actuación alguna que permita la preparación y/o la celebración del referéndum sobre la autodeterminación de Cataluña regulado en el Decreto 140/2017 de 7 de septiembre, previniéndoles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las iniciativas que ignoran las suspensiones, y que deben ser paralizadas por expreso mandato de las resoluciones de este Tribunal, se encuentran, entre otras: la aprobación de los modelos de las papeletas y la documentación electoral; la confección y distribución de las mismas a través de la página web; la realización de la campaña institucional sobre el referéndum de autodeterminación cuyo objetivo es el de informar sobre la fecha de celebración, las modalidades de emisión del voto; la elaboración de un “Manual de Instrucciones para los representantes de la Administración y para los miembros de las Mesas Electorales”, que fue sometido a validación y efectivamente validado por la sindicatura electoral de Cataluña y, finalmente, la puesta a disposición de la sindicatura electoral de Cataluña y de las sindicaturas electorales de demarcación de los medios materiales y personales necesarios para el ejercicio de sus funciones, dando publicidad a los acuerdos y resoluciones adoptados por la sindicatura electoral de Cataluña y a su actuación, como administración electoral, a través de la página web.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 expuesto justifica la existencia de las condiciones necesarias para imponer la multa coercitiva, al concurrir, por una parte, el titulo ejecutivo cuyo contenido, además de claro y terminante, ha sido conocido de modo formal e inequívoco por aquellos a quienes corresponde llevar a cabo su cumplimiento, esto es, sobre quienes pesa la obligación de impedir o paralizar cualquier iniciativa amparada en la Ley y disposiciones suspendidas; y al apreciarse, por otra parte, en los términos indicados, un incumplimiento de las providencias de suspensión dictadas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multa coercitiva, además de adecuada para conseguir el objetivo de restablecer el orden constitucional perturbado por el incumplimiento de los acuerdos de suspensión, es la medida menos gravosa, entre las susceptibles de lograr el objetivo propuesto, al dar un plazo suficiente para que el secretario general de la Vicepresidencia y de Economía y Hacienda y la jefa del área de procesos electorales y consultas populares reconsideren su conducta y den cumplimiento a las providencias de este Tribunal, materializando su deber de impedir o paralizar cualquier iniciativa que suponga ignorar o eludir la suspensión acordada y evitando, de este modo, sufrir las consecuencias patrimoniales consiguientes. Su carácter disuasorio, dadas las circunstancias concurrentes, atribuye a la multa coercitiva la idoneidad reclamada para el logro de la finalidad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graduación de la multa coercitiva necesariamente debemos atender a la dependencia jerárquica existente entre el Secretario General de la Vicepresidencia y de Economía y Hacienda y la jefa del área de procesos electorales y consultas populares, que debe llevar a una minoración de la cuantía que se imponga a ésta frente a la que se disponga para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tomarse en consideración también que la Administración electoral de la Generalitat de Cataluña ocupa una posición central en la celebración del referéndum al tener asignados cometidos cruciales para que el referéndum pueda llevarse a cabo. Como se ha indicado, la Ley 19/2017 y el Decreto 140/2017 atribuyen a la Administración electoral de la Generalitat la elaboración del censo y de la cartografía electoral de Cataluña, así como la función de facilitar a la sindicatura electoral de Cataluña y a las sindicaturas electorales de demarcación los medios materiales y personales necesarios para que puedan realizar sus funciones. Le corresponde determinar el número, los límites de las secciones electorales, los locales y las mesas correspondientes a cada una de las demarcaciones, pudiendo identificar locales alternativos para hacer efectivo el derecho de voto, facilitar el censo electoral y las listas provisionales y definitivas, colaborar para garantizar el derecho a voto de los catalanes residentes en el exterior, efectuar el sorteo de los miembros de las mesas electorales y notificarles los nombramientos, seleccionar, acreditar y formar a las personas que harán las funciones de representantes de la administración y de agentes electorales, diseñar los modelos oficiales de documentos electorales y realizar las actuaciones necesarias para garantizar la disponibilidad de todos los elementos necesarios para la emisión del voto y el escrutinio de los votos emitidos.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ponderarse, además de la importante responsabilidad de la administración electoral en la organización del referéndum, que el secretario general de la Vicepresidencia y de Economía y Hacienda y la jefa del área de procesos electorales y consultas populares aglutina la totalidad de las funciones que competen a dicha administración, pues al área de procesos electorales y consultas populares, cuya responsable es doña Montserrat Vidal i Roca, bajo la dependencia del secretario general del Departamento de la Vicepresidencia de Economía, don Josep Maria Jové i Lladó, le corresponde coordinar y ejecutar las actividades administrativas necesarias, así como prestar el apoyo organizativo necesario para llevar a cabo los procesos electorales y las consultas populares. Por tanto, sin su concurrencia las resoluciones de este Tribunal no se hubieran podido incumplir.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 por tanto: i) la gravedad del incumplimiento; ii) la importancia y número de las resoluciones infringidas; iii) las consecuencias que pueden derivarse del incumplimiento, tanto para el interés general, como para el de los particulares, en el caso de que continúen sin acatarse las decisiones de este Tribunal; iv) la urgencia de que se cumplan las resoluciones, atendida la fecha prevista para la celebración del referéndum, con el fin de evitar que se frustren definitivamente las decisiones de suspensión acordadas en las sucesivas providencias; v) atendida la cuantía de las multas impuestas a los miembros de la sindicatura electoral de Cataluña y a las sindicaturas de demarcación, en otro Auto dictado por este Tribunal, cuyas funciones aparecen supeditadas al apoyo organizativo de la Administración electoral de la Generalitat de Cataluña; vi) y, finalmente, como hemos adelantado, valorando la dependencia jerárquica existente entre el secretario general de la Vicepresidencia y de Economía y Hacienda y la jefa del área de procesos electorales y consultas populares, procede imponer, dentro del margen de tres mil a treinta mil euros previsto en el artículo 92.4 a) LOTC, 12.000 € diarios a don Josep Maria Jové i Lladó y 6.000 € diarios a doña Montserrat Vidal i Roca.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Queda por determinar el lapso de tiempo que se concede a los obligados para que puedan llevar a cabo el cumplimiento de las resoluciones de este Tribunal. En tal sentido, se considera adecuado, dada la urgencia en restaurar el orden constitucional perturbado, fijar como momento de imposición de la primera de las multas las 10:00 horas de la mañana del día siguiente a la publicación, en el “BOE” de la parte dispositiva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plazo se considera suficiente para que las personas citadas en el fundamento jurídico anterior adopten todas aquellas medidas destinadas: i) a revocar cualquier resolución dictada en el ámbito de las competencias atribuidas; ii) a acordar la suspensión del referéndum ilegal y iii) a notificar tales revocaciones y suspensión a todos aquellos sujetos, públicos o privados, con los que se hubiere tenido contacto o comunicación en ejercicio de aquellas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anteriormente argumentado, las multas se reiteraran diariamente hasta que se dé cumplimiento a lo ordenado en las providencias de 7 de septiembre 2017 o hasta que resulte de imposible cumplimiento, sin perjuicio de que este Tribunal pueda realizar una valoración final de la entidad del eventual incumplimiento y de su persistencia, con carácter individualizado.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 conformidad con lo dispuesto en el artículo 92.5 LOTC, procede la imposición de la multa coercitiva diaria sin oír a don Josep Maria Jové i Lladó y doña Montserrat Vidal i Roca, al concurrir circunstancias de especial transcendencia constitucional. Tales circunstancias se concretan en la existencia de un “supuesto de incumplimiento notorio”, al que alude el preámbulo de la Ley Orgánica 15/2015 como ejemplo de supuesto de especial trascendencia constitucional, así como por la gravedad y carácter inminente de los perjuicios que pueden ocasionarse tanto al orden político y a la paz social, al socavar las normas y resoluciones suspendidas la soberanía nacional y la Constitución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personas y el Ministerio Fiscal serán oídas por plazo común de tres días, tras el cual el Tribunal dictará resolución levantando, confirmando o modificando las medidas previamente adoptadas (art. 92.5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todo ello, procede la imposición de la multa coercitiva diaria de 12.000 € a don Josep Maria Jové i Lladó y 6.000 € a doña Montserrat Vidal i Roca y deducir testimonio de particulares a fin de que el Ministerio Fiscal proceda, en su caso, a exigir la responsabilidad penal que pudiera corresponderles. Se fija como momento inicial de imposición de la primera multa diaria las 10 horas de la mañana del día siguiente a la publicación, en el “BOE”, de la parte dispositiva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multa se impone con periodicidad diaria —entendiéndose los días como naturales— hasta que don Josep Maria Jové i Lladó y doña Montserrat Vidal i Roca, justifiquen ante este Tribunal que han revocado las resoluciones adoptadas, paralizado por completo toda actuación considerada como incumplimiento de la suspensión del referéndum y comunicadas a los destinatarios de dichas resoluciones que las mismas han quedado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el artículo 92.2 LOTC, para garantizar la efectividad de la presente resolución, y a la mayor brevedad posible, se comunicará al Presidente de la agencia estatal de la Administración tributaria para que, en los términos en que se precisan en el apartado quinto de la parte dispositiva, adopte las medidas necesarias para ejecutar las multas coercitivas acordadas, en caso de que no se proceda por los requeridos a su ingreso diario. Con la misma finalidad, publíquese en el “BOE” íntegramente la parte dispositiva del presente Auto, así como las revocaciones de los acuerdos adoptados tan pronto como se produzcan.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Notifíquese el presente Auto al secretario general de la Vicepresidencia y de Economía y Hacienda y a la jefa del área de procesos electorales y consultas populares en su sede institucional y por edictos a través del “BOE”.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Imponer multa coercitiva diaria de 12.000 euros a don Josep Maria Jové i Lladó y 6.000 euros diarios a doña Montserrat Vidal i Roca.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Dicha multa se impone con periodicidad diaria —entendiéndose los días como naturales— cesando la misma cuando don Josep Maria Jové i Lladó y doña Montserrat Vidal i Roca, Secretario General de la Vicepresidencia y de Economía y Hacienda y jefa del área de procesos electorales y consultas populares respectivamente, justifiquen ante este Tribunal que han: a) revocado cualquier resolución que hayan dictado para la preparación, ejecución y/o promoción del referéndum ilegal; b) clausurado el contenido de la página web ref1oct.eu. y cualquier otra destinada al mismo fin, así como cualquier otro instrumento de difusión del referéndum en las redes sociales; c) acordado el cese de toda colaboración en la campaña institucional del referéndum ilegal; y d) notificadas a todas las personas afectadas las revocaciones y suspensiones que acuerden, sin perjuicio de que este Tribunal pueda realizar una valoración final de la entidad del eventual incumplimiento y de su persistencia, con carácter individualizado.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Fijar como momento inicial de imposición de la primera multa diaria las diez horas de la mañana del día siguiente a la publicación en el “BOE” de la parte dispositiva del presente Auto, y de las multas sucesivas a las diez horas de los días naturales siguientes.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Notificar el presente Auto al secretario general de la Vicepresidencia y de Economía y Hacienda y a la jefa del área de procesos electorales y consultas populares en su sede institucional y publicar la parte dispositiva en el “BOE” a los efectos señalados en el apartado anterior.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5º Comunicar este Auto al Presidente de la agencia estatal de la Administración tributaria para que, proceda, incluso por la vía de apremio, si fuere necesario, al cobro de las multas referidas, a cuyo efecto este Tribunal le dirigirá el oportuno oficio fijando las cantidades que por este concepto se hubieran devengado.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6º Deducir testimonio de particulares a fin de que el Ministerio Fiscal proceda, en su caso, a exigir la responsabilidad penal a don Josep Maria Jové i Lladó y doña Montserrat Vidal i Roca, respectivamente Secretario General de la Vicepresidencia y de Economía y Hacienda y jefa del área de procesos electorales y consultas populares.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7º Oír, a los efectos del artículo 92.5 LOTC, por plazo común de tres días al Ministerio Fiscal y a don Josep Maria Jové i Lladó y doña Montserrat Vidal i Roca, trascurrido el cual el Tribunal dictará resolución levantando, confirmando o modificando las multas coercitivas previamente adoptadas.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8º Conforme al artículo 87.2 LOTC, recabar el auxilio jurisdiccional del Tribunal Superior de Justicia de Cataluña para realizar con carácter urgente y preferente las notificaciones, requerimientos y apercibimientos acordados en el territorio donde ejerce jurisdicción.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9º Publicar en el “BOE” la revocación de todos los acuerdos adoptados, tan pronto como se produzcan.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10º El presente Auto es ejecutivo desde su publicación en el “Boletín Oficial del Estado”, y obliga a las partes desde la publicación de su parte dispositiva por edictos en 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formulan los Magistrados don Fernando Valdés Dal-Ré y don Juan Antonio Xiol Ríos y la Magistrada doña María Luisa Balaguer Callejón al Auto dictado en el incidente de ejecución núm. 4333-2017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y con el máximo respeto a la opinión defendida por la mayoría del Pleno de este órgano jurisdiccional, por el presente Voto particular concurrente reiteramos, remitiéndonos, a cuanto razonamos en el Voto particular, igualmente concurrente, que formulamos al Auto dictado en el incidente de ejecución planteado contra el incumplimiento de la suspensión acordada en el procedimiento de impugnación de disposiciones autonómicas núm. 4332-2017.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emitimos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septiembre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