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1686-2017, promovida en relación a los artículos 107 y 110.4 del texto refundido de la Ley reguladora de las haciendas locales, aprobado por Real Decreto Legislativo 2/2004, de 5 de marzo.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abril de 2017 tuvo entrada en el registro general de este Tribunal Constitucional un escrito del Juzgado de lo Contencioso-Administrativo núm. 29 de Madrid, al que se acompaña, junto al testimonio del correspondiente procedimiento, Auto de 27 de marzo de 2017, por el que se acordaba plantear una cuestión de inconstitucionalidad respecto de los artículos 107 y 110.4 del texto refundido de la Ley reguladora de las haciendas locales, aprobado por el Real Decreto Legislativo 2/2004, de 5 de marzo, por si “pudieran ser contrarios a los artículos 31 de la Constitución española, que consagra el principio de capacidad contributiva; y al artículo 14 de la Constitución española, en cuanto la aplicación de dichos preceptos puede generar situaciones de injustificada desigualdad”.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vendió una vivienda en el término municipal de Madrid mediante escritura pública de fecha 5 de julio de 2011, presentando el día 18 de julio siguiente la correspondiente autoliquidación del impuesto sobre el incremento de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fecha de 6 de junio de 2013 la recurrente solicitó la rectificación de la autoliquidación y la devolución de ingresos indebidos al considerar que la plusvalía era superior a la realmente obtenida conforme a la regla de cálculo aplicada por el Tribunal Superior de Justicia de Castilla-La Mancha en su Sentencia núm. 85/2012, de 17 de abril. Dicha solicitud fue desestimada por resolución del director de la Agencia Tributaria de Madrid que fue recurrida ante el Tribunal Económico-Administrativo Municipal de Madrid con fecha de 13 de agosto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Transcurrido un año desde la interposición de la reclamación económico-administrativa sin haberse resuelto, se promovió un recurso contencioso-administrativo ante el Juzgado de lo Contencioso-Administrativo núm. 29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Concluso el correspondiente procedimiento, mediante providencia de fecha de 7 de octubre de 2016 se acordó oír a las partes y al Ministerio Fiscal para que alegasen sobre la posibilidad de plantear una cuestión de inconstitucionalidad en relación con los artículos 107 y 110.4 de la Ley reguladora de las haciendas locales, por posible vulneración de los artículos 24 y 31 de la Constitución. El Ayuntamiento de Madrid alegó, mediante escrito de 14 de octubre de 2016, que “los arts. 107 y 110.4 de la Ley de Haciendas Locales, en principio son constitucionales por tanto no hay vulneración de los arts. 24 y 31 de la Constitución”. Tanto el Ministerio Fiscal (por escrito de fecha 4 de noviembre de 2016), como la parte recurrente (mediante escrito de fecha 15 de noviembre de 2016), se mostraron conformes con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nueva providencia del órgano judicial de 14 de diciembre de 2016 se acuerda de nuevo oír a las partes y al Ministerio Fiscal para que alegasen sobre la posibilidad de plantear una cuestión de inconstitucionalidad en relación con el artículo 107 del Real Decreto Legislativo 2/2004, de 5 de marzo, por el que se aprueba el texto refundido de la Ley de haciendas locales, por posible vulneración de los artículos 24 y 31 de la Constitución. El Ayuntamiento de Madrid, por escrito presentado el día 27 de diciembre de 2016, se opuso al planteamiento puesto que en el caso controvertido no había habido una minusvalía (no había quedado acreditada al no presentar la escritura de compra del inmueble) y sí un incremento, aunque se pretende su modificación al no haberse obtenido la plusvalía deseada. Por su parte, el Ministerio Fiscal, por nuevo escrito registrado el día 18 de enero de 2017, se ratificó en su anterior escrito de 4 de noviembre de 2016, porque tal y como ya informó, considera procedente el planteamiento de la cuestión. La parte recurrente no realizó manifestación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dictó Auto de planteamiento de la cuestión de inconstitucionalidad con fecha de 27 de marzo de 2017. De su contenido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proponente, tras precisar los antecedentes de hecho y analizar el cumplimiento de los requisitos procesales del planteamiento de la cuestión, descarta las dudas relativas a la posible vulneración del derecho a proponer y practicar los medios de prueba (art. 24 CE), al entender que el artículo 110.4 del texto refundido de la Ley de haciendas locales (LHL) vincula solo a los órganos de la Administración respecto a la forma y contenido de la liquidación tributaria, pero no a la actuación de los órganos judiciales en el seno de un proceso judicial que se rige por los preceptos procesales de proposición y práctica de la prueba. Igualmente, rechaza también la posible vulneración de los principios tributarios del artículo 31.1 CE cuando el inmueble objeto de la liquidación haya experimentado una disminución del valor real, pues en tal caso considera que no se habría devengado el tributo.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judicial, el problema de constitucionalidad se halla entonces en los supuestos en los que, a través de la oportuna prueba, se haya acreditado que el incremento del valor de los terrenos existe, pero el aumento “real” es inferior al que resulta de la aplicación de las normas del artículo 107 LHL. El órgano judicial, al efecto de sostener que estamos en uno de estos casos y por tanto que su duda de constitucionalidad tiene relevancia, afirma que “se trae a estos autos una prueba pericial sobre la incompatibilidad de la fórmula legal con la descripción que del hecho imponible hace el art. 104.1 del mismo texto legislativo, de lo que cabe extraer implícitamente que dicha fórmula legal vulnera el artículo 31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afirma que en estos casos en que el incremento “real” del valor de los terrenos existe, pero de forma inferior al que resulta de la aplicación de las normas del artículo 107 LHL, el precepto establece una ficción legal que permite gravar incrementos de valor en cuantía ficticia, sin que el juez tenga margen de interpretación, no pudiendo proceder a inaplicar la norma (como sí podría hacer en el supuesto de inexistencia absoluta de incremento de valor). Esto supone, no sólo que se estaría gravando una capacidad económica ficticia o inexistente, en contra del principio de capacidad económica del artículo 31.1 CE, sino que se genera un trato desigual entre los contribuyentes al someter a una misma carga fiscal a contribuyentes con valores reales y efectivos distintos, es decir, cuya riqueza real y efectiva es muy diferente, pero respecto de los cuales el resultado de la liquidación es similar por aplicación de las reglas del artículo 107 LHL, en contra del principio de igualdad del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sendos escritos de 23 de mayo de 2017, los Magistrados don Juan Antonio Xiol Ríos y don Alfredo Montoya Melgar comunicaron su voluntad de abstenerse en el conocimiento de la presente cuestión de inconstitucionalidad por entender que concurría la causa 10 del artículo 219 de la Ley Orgánica del Poder Judicial (LOPJ). Por ATC 91/2017, de 6 de junio, el Pleno de este Tribunal acordó estimar justificadas las abstenciones formuladas apartándoles definitivamente del conocimiento de la misma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18 de julio de 2017, la Sección Segunda del Tribunal Constitucional acordó oír al Fiscal General del Estado para que, en el plazo de diez días, alegue lo que considere conveniente acerca de la admisibilidad de la presente cuestión de inconstitucionalidad, en relación con el cumplimiento de los requisitos procesales (art. 35.2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registrado el 18 de septiembre de 2017. Tras exponer los antecedentes de hecho, analiza el cumplimiento de los requisitos procesales y delimita el objeto de la cuestión de inconstitucionalidad, considerando que aunque se cuestiona por el órgano judicial el apartado 2 del artículo 107 LHL en su totalidad, en la medida en que la liquidación impugnada en el proceso a quo deriva de la transmisión onerosa de unos terrenos, deben quedar fuera del objeto las letras b), c) y d) de su apartado 2. En ellas se acogen las reglas para la determinación del valor del terreno en la constitución y transmisión de derechos reales de goce limitativos del dominio [letra b)]; en la constitución o transmisión del derecho a elevar una o más plantas sobre un edificio o terreno, o del derecho de realizar la construcción bajo suelo sin implicar la existencia de un derecho real de superficie [letra c)]; y en las expropiaciones forzosas [letra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manifiesta que la cuestión de inconstitucionalidad debe quedar reducida al análisis de la constitucionalidad del artículo 107.2 y 110.4 del texto refundido de la Ley reguladora de las haciendas locales, aprobado por Real Decreto Legislativo 2/2004, de 5 de marzo, por su posible contradicción con el principio de capacidad económica del artículo 31.1 CE ya que el trámite de audiencia no ha realizado su función en relación a la posible contradicción de los preceptos cuestionados con el artículo 14 CE, lo que determina la exclusión de esta duda de constitucionalidad (por todos, ATC 187/2016, de 15 de noviembre, FJ 2) al no haber dado a las partes la posibilidad de ser oídos en relación a la posible contradicción de los preceptos cuestionados con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afirma el cumplimiento de los juicios de aplicabilidad y relevancia. En relación con este último señala que “al indicar que el menor valor del terreno transmitido habría generado una clara minusvalía para el demandante y pondría de manifiesto no un incremento de valor del inmueble sino una pérdida, y a tal efecto el demandante ha aportado prueba relativa a dicho decremento de valor, por lo que considera [el juez], con apoyo en la STC 26/2017, que la norma cuestionada no permitía valorar posibles faltas de incremento del valor de los terrenos de naturaleza urbana y estaría gravando una renta no real o potencial y, por ello, desconocería el principio de capacidad económica del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pone de manifiesto que hay que tener presente que, dado que la STC 59/2017, de 11 de mayo, ha declarado inconstitucionales y nulos los artículos 107.1, 107.2 a) y 110.4 LHL, el objeto de la cuestión ha desaparecido sobrevenidamente, lo que ya ha sido apreciado por este Tribunal en el ATC 88/2017.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de los artículos 107 y 110.4 del Real Decreto Legislativo 2/2004, de 5 de marzo, por el que se aprueba el texto refundido de la Ley reguladora de las haciendas locales (LHL), por presunta vulneración de los principios de igualdad (art. 14 CE) y de capacidad económica (art. 31 CE). El órgano judicial concreta el problema de constitucionalidad en los supuestos en los que, a través de la oportuna prueba, se haya acreditado que el incremento “real” del valor de los terrenos existe, pero de forma inferior al que resulta de la aplicación de las normas del artículo 107 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de la Ley Orgánica del Tribunal Constitucional (LOTC), delimita el objeto de la cuestión de inconstitucionalidad [(arts. 107.2 a) y 110.4] y excluye el artículo 14 CE como parámetro de control por deficiencias en el trámite de audiencia. Argumenta, por el contrario, que sí es correcto el juicio de relevancia. En palabras del Fiscal, ese juicio sería suficiente “al indicar que el menor valor del terreno transmitido habría generado una clara minusvalía para el demandante y pondría de manifiesto no un incremento de valor del inmueble sino una pérdida, y a tal efecto el demandante ha aportado prueba relativa a dicho decremento de valor, por lo que considera [el juez], con apoyo en la STC 26/2017, que la norma cuestionada no permitía valorar posibles faltas de incremento del valor de los terrenos de naturaleza urbana y estaría gravando una renta no real o potencial y, por ello, desconocería el principio de capacidad económica del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además, que así entendida la duda de constitucionalidad, el objeto de la cuestión ha desaparecido sobrevenidamente (STC 59/2017 y ATC 88/2017).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aprecia que el requisito de procedibilidad que sustancialmente falta en este proceso constitucional es la clara insuficiencia del juicio de relevancia, en los términos que continuación se detallan.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señala que la liquidación impugnada en el proceso a quo se ha practicado aplicando los artículos 107 y 110.4 LHL, cuya validez constitucional cuestiona, de manera que “la decisión del proceso va unida indisolublemente a la aplicación del artículo 107 del Real Decreto Legislativo 2/2004, de 5 de marzo …, conjuntamente con el artículo 110.4 del mismo texto legal que impone su observancia a la administración demandada; y con su consideración a la luz de lo dispuesto en el artículo 31 de la Constitución española en relación con el artículo 14 del mismo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proceso a quo la parte actora admite que en la trasmisión del inmueble se ha producido un incremento de valor, pero discute la manera de aplicar la fórmula legal para calcular ese incremento que se fija en el artículo 107 LHL, pues propone una alternativa derivada de un concreto entendimiento de los mencionados criterios legales que ofrecerían un resultado inferior (una plusvalía menor) al que resulta de la aplicación del texto refundido de la Ley de haciendas locales por el Ayuntamiento de Madrid. Y de la negativa de la Administración local a aceptar su forma de determinación de la plusvalía deduce la inconstitucionalidad de la norma por vulneración de los principios de capacidad económica y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esta alegación del demandante, el Auto de planteamiento rechaza la posible vulneración del artículo 31.1 CE cuando el inmueble objeto de la liquidación haya experimentado una disminución del valor real, pues en tal caso considera el juez que no se habría devengado el tributo, y centra el problema de constitucionalidad en los supuestos en los que se haya acreditado que el incremento real del valor de los terrenos existe, pero de forma inferior al que resulta de la aplicación de las normas del artículo 107 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para sostener, en contra de lo argumentado en la demanda, que en el proceso pendiente ante él se da ese caso de incremento real del valor de los terrenos pero inferior al calculado ope legis, que es lo que determinaría la relevancia del precepto en los términos que el órgano judicial lo cuestiona, el Auto de planteamiento se limita a razonar que “se trae a estos autos una prueba pericial sobre la incompatibilidad de la fórmula legal con la descripción que del hecho imponible hace el art. 104.1 del mismo texto legislativo, de lo que cabe extraer implícitamente que dicha fórmula legal vulnera el artículo 31 de la Constitución española” y que “se cuestiona la validez desde el punto de vista constitucional de la fórmula legal para determinar la base imponible por cuanto pudiera conducir al resultado de una liquidación tributaria sin darse el hecho imponible descrito en el art. 104.1 del texto refundido de la Ley de Haciendas Locales o que la plusvalía generada lo fuese en cuantía muy inferior a la cantidad resultante de aplicar la fórmula legal. Y en base a ello, la pretensión que se ejercita en este proceso contencioso-administrativo no es otra que la de anulación de la liquidación impugnada y se sustituya por otra de menor cuantía. Y la base argumental de dicha pretensión se sostiene en la alegación de la inconstitucionalidad del artículo 107 del Real Decreto Legislativo 2/2004, de 5 de marzo, por el que se aprueba el texto refundido de la Ley Reguladora de las Haciendas Locales”. Por ello considera el órgano judicial que la decisión del proceso va unida indisolublemente a la aplicación del artículo 107 LHL, conjuntamente con el artículo 110.4 del mismo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planteada, la duda del órgano judicial no supera el juicio de relevancia, si se tiene en cuenta lo que en realidad se discute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caso que se plantea a este Tribunal se refiere a los supuestos en los que se haya acreditado que el incremento “real” del valor de los terrenos existe pero es inferior al resultante de la aplicación de la norma. Sin embargo, el Auto no contiene ningún razonamiento que ponga en relación lo discutido en el proceso a quo, la forma de aplicar los criterios legales de valoración, con la duda de constitucionalidad que plantea. En otros términos, la duda planteada no se corresponde con el supuesto de hecho controvertido, en el que tampoco ha quedado acreditado que se haya materializado un incremento de valor inferior al legalmente 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 provoca que la decisión de este Tribunal no sea relevante para resolver el pleito a quo. El órgano judicial afirma expresamente que su duda de constitucionalidad solo afecta a los casos en que hay un incremento real inferior al establecido por los preceptos legales cuestionados. Pero no justifica de ninguna manera que esa sea la situación fáctica que presenta el proceso pendiente ante él. Al contrario, en dicho proceso lo único que ha quedado acreditado es el debate trabado entre las partes respecto a la forma diferente de aplicar la fórmula legal para obtener la actora una plusvalía menor a la legalmente estimada. Por tanto, no hay en el auto de planteamiento un razonamiento que sostenga que la conformidad o no a la Constitución del artículo 107.2 LHL sea relevante para decidir el proceso a quo. Resulta así que la duda se presenta de modo abstracto y desvinculada de las circunstancias del caso concreto, lo que no es posible en un proceso de las características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en principio, el Tribunal Constitucional quien tiene que decidir las cuestiones de hecho o de legalidad ordinaria que se susciten en el proceso a quo y puedan tener repercusión con la relevancia de la duda de constitucionalidad que eleva el juez promotor. Estas apreciaciones corresponden inicialmente al órgano judicial en el ejercicio de la función que constitucionalmente le corresponde (art. 117.3 CE). Pero sí es competente el Tribunal Constitucional para verificar que el órgano judicial ha argumentado suficientemente la relación entre su duda de constitucionalidad y el proceso que está pendiente ante él, pues de lo contrario la cuestión de inconstitucionalidad puede perder el carácter concreto que la caracteriza (por todos, ATC 113/2017, de 18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las razones expuestas el Tribunal considera que, no habiendo realizado el órgano judicial un razonamiento suficiente acerca de la relevancia de su duda de constitucionalidad para con el proceso que ha de resolver, procede inadmitir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1686-2017, promovida en relación a los artículos 107 y 110.4 del texto refundido de la Ley reguladora de las haciendas locales, aprobado por Real Decreto Legislativo 2/2004, de 5 de marzo.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