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8 de febrero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4464-2014, promovido por don Ángel Renieblas Renieblas, representado por la Procuradora de los Tribunales doña Carmen García Rubio y asistido de letrado, contra las resoluciones de 9 de julio y de 29 de noviembre de 2012 de la Consejería de Educación, Cultura y Deportes de la Junta de Comunidades de Castilla-La Mancha. Ha comparecido la Letrada de la Administración de la Junta de Comunidades de Castilla-La Mancha. Ha intervenido el Ministerio Fiscal.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julio de 2014, la Procuradora de los Tribunales doña Carmen García Rubio interpone, en nombre y representación de don Ángel Renieblas Renieblas,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de forma sucinta,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28 de febrero de 2012 el demandante de amparo, funcionario de carrera del cuerpo de maestros y tutor de 5º A del colegio de educación infantil y primaria La Senda de Cabanillas del Campo (Guadalajara), entregó a sus alumnos una nota dirigida a sus padres, en relación con la huelga que se iba a celebrar el día 29 del mismo mes por parte de los empleados públicos de la administración regional castellano-manchega, dedicando unos diez minutos de la clase a explicar la cuestión, con indicación de que anotaran en la agenda el recordatorio de entregarla a sus padres. La nota recoge las razones (hasta ocho) por las que el actor consideraba oportuno secundar la huelga, añadiendo como motivo de cierre de su argumentación el anuncio realizado por la entonces Sra. Presidenta de Castilla-La Mancha, de que se favorecerán los conciertos educativos, ya que, en palabras del Consejero de Educación, “el elevado fracaso escolar en nuestra región es debido a que hay más enseñanza pública que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 la denuncia formulada por la Concejala de Educación del Ayuntamiento de Cabanillas del Campo recibida en los servicios provinciales de la Consejería de Educación, se dio orden al servicio de inspección para que elaborase un informe, previa visita al centro docente, a fin de esclarecer los hechos. Tras las oportunas entrevistas con la directora, con el actor, y con varios padres y alumnos del centro, el servicio de inspección elevó informe solicitando el archivo de las actuaciones, al no apreciarse la existencia de infracción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 20 de abril de 2012 de la coordinadora de los servicios periféricos de la Consejería de Educación, Cultura y Deportes en Guadalajara, se acordó incoar expediente disciplinario al recurrente por la presunta comisión de dos faltas leves: utilización de recursos y bienes públicos de escasa entidad para usos particulares del artículo 136 g), e incumplimiento leve de funciones del artículo 136 i) de la Ley 4/2011, de 10 de marzo, del empleo público de Castilla-La Mancha. Concedida audiencia al interesado y formuladas alegaciones por parte de éste, se dictó resolución de 9 de julio de 2012 del Consejero de Educación, Cultura y Deportes de la Junta de Comunidades de Castilla-La Mancha, acordando imponer al actor la sanción de suspensión firme de funciones y retribuciones de 30 días, como responsable de una falta leve, tipificada en el ya citado artículo 136 i) de la Ley 4/2011, consistente en “[e]l incumplimiento de los deberes y obligaciones del personal funcionario, siempre que no deba ser calificado como falta muy grave o grave”. En concreto, la resolución sancionadora consideró, en su fundamento de derecho quinto, que los actos del recurrente tenían como finalidad, si no adoctrinar a los menores, sí influir en los mismos y utilizar sus funciones docentes como vía de expresión de pareceres personales que son absolutamente irrelevantes en el ejercicio de sus funciones, en lugar de limitarse a comunicarles que al día siguiente no iría a clase por la huelga y que se lo dijeran a sus padres. Con apoyo en una reproducción parcial de las obligaciones que imponen los artículos 91 de la Ley Orgánica de educación y 52 a 54 de la Ley del estatuto básico del empleado público (LEEP), la resolución sancionadora subraya que la falta que debe imputarse al sancionado es el incumplimiento de los deberes y obligaciones del personal funcionario, “porque el tiempo lectivo de trabajo debe ser destinado al trabajo, y porque las horas lectivas … constituyen un tiempo que, para el alumnado, deben ser destinadas a docencia, adopción de medidas de refuerzo, atención de recreo o atención de grupos con profesorado ausente; además, el interesado ha obviado conscientemente la objetividad que debe regir su actividad como docente en su relación con alumnos y padres y madres, al margen del equipo directivo, poniendo en compromiso la imagen del centro … utilizando la imagen y actividad normal del centro (uso de la agenda escolar y redacción de la nota de aviso como ‘circular del tutor sobre la huelga’) con fines exclusivamente particulares”; y concluye afirmando que “su actividad no ha tendido, por tanto, a satisfacer los intereses generales, no ha estado al margen de apreciaciones personales y no se ha regido por la buena fe ni con la administración ni con los ciudadanos … ha comprometido la apariencia de neutralidad que deben dar los servicios públicos en el ejercicio de los mismos por parte de sus empleados y representantes, y por último, y no menos importante, ha hecho partícipes de su particular análisis de la política educativa regional a menores de edad que no asisten a los centros educativos para recibir consignas políticas de ningún profesor” (fundamento de Derecho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resolución sancionadora interpuso el actor recurso de reposición, desestimado por resolución del Consejero de Educación, Cultura y Deportes de 29 de noviembre de 2012. Promovido contra las referidas resoluciones administrativas el pertinente recurso contencioso-administrativo (núm. 41-2013), fue desestimado por la Sentencia núm. 196/2014, del Juzgado de lo Contencioso-Administrativo núm. 1 de Guadalajara, de 22 de mayo, que confirmó las resoluciones administrativas sancionadoras. En primer lugar, la Sentencia no da por acreditado que al recurrente se le haya sancionado por ejercer su derecho de huelga, sino por sus actos anteriores o coetáneos al ejercicio de su derecho. En segundo término, considera que la actuación del recurrente no puede enmarcarse en el ámbito de su libertad de expresión, y ello porque, como afirma en su fundamento de Derecho 5, “ha olvidado quien era su foro, quienes eran sus oyentes y a quienes iban dirigidas sus expresiones e incuestionablemente, además como profesor de matemáticas, su libertad de expresión no puede primar sobre el derecho a la educación de esos menores. No podemos dejar en un colegio ‘público’ a los alumnos en manos de las tendencias y reivindicaciones políticas, sean de la tendencia ideológica que sea, no debiendo permitirse manifestaciones políticas, ideológicas y de opinión que quedan inexcusablemente o deben quedar inexcusablemente al margen de la docencia”. En tercer lugar, niega la vulneración del artículo 25 CE, al considerar que la conducta del actor es típica y sancionable de conformidad con el artículo 136 i) de la Ley 4/2011 en relación con los deberes derivados de los artículos 52 y 53 LEEP. En cuarto y último lugar, rechaza la vulneración del artículo 24 CE, al considerar que no se lesiona la presunción de inocencia, que no se ha acreditado falta de motivación en la resolución recurrida y que tampoco se ha lesionado el principio de proporcionalidad, por lo que la sanción resultaba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actor considera que las resoluciones impugnadas de la Consejería de Educación, Cultura y Deportes de la Junta de Comunidades de Castilla-La Mancha, han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20.1 a) y 28.2 CE, en relación con el artículo 6.6 del Real Decreto-ley 17/1977, ya que nadie puede ser sancionado por el libre ejercicio de su derecho a la “libertad de expresión” o “a la huelga”, derechos despreciados por la resolución administrativa sancionadora. En el marco de un conflicto laboral, la actuación del demandante de amparo, al entregar la nota a los alumnos, no puede entenderse que haya transgredido los límites del ejercicio de la libertad de expresión, haya quebrantado el cumplimiento de los deberes de los funcionarios públicos o perturbado el buen funcionamiento del servicio, o, en definitiva, haya supuesto una lesión directa del deber de lealtad y colaboración que todo funcionario público tiene con la Administración pública en la que presta sus servicios. Además, se produce una falta de tipicidad, por cuanto el hecho objeto de sanción se contrae a la advertencia que el recurrente realiza a sus alumnos sobre el interés en secundar la huelga y tal acción no se encuentra tipificada en ninguna norma, legal o reglamentaria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la presunción de inocencia del artículo 24 CE, en relación con el artículo 94 LEEP y con los artículos 130 y 131 de la Ley 4/2011, de 10 de marzo, del empleo público de Castilla-La Mancha. Con apoyo en la doctrina de este Tribunal (se cita la STC 172/2005, de 20 de junio), no existe en el presente caso prueba de culpabilidad, faltando en el comportamiento del recurrente las notas características de conciencia y voluntariedad, al actuar en el ejercicio del derecho que le asistía a publicitar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24 CE en relación con el artículo 54 de la Ley 30/1992 y artículo 129 de la Ley 4/2011, de 10 de marzo, del empleo público de Castilla-La Mancha, por imposición de sanción desproporcionada, con ausencia de motivación y fundamento en la graduación de la sanción a imponer. La graduación de la sanción no se puede establecer en función de meras posibilidades “La conducta… ha podido perjudicar la imagen de imparcialidad, objetividad y neutralidad” ; o bien la conducta ha perjudicado la imagen que la norma pretende preservar, o bien no la ha perjudicado. La potencialidad del daño que se podría haber causado no se sanciona, ni puede justificar la imposición de la sanción en su nivel más grave, indicando que, en este caso, no se desprende perjuicio alguno, ni daño a la imagen de la Administración, sin que tampoco se concrete. Asimismo, tras referirse al principio de proporcionalidad, expone que la Administración, al imponer la sanción en su grado máximo, realiza una alegación genérica e inconcreta que no atempera siquiera en el artículo 129 de la Ley 4/2011, por lo que considera que esa sanción en el máximo legal no resulta justificada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14 de abril de 2016, acordó la admisión a trámite de la demanda al apreciar la concurrencia de la especial trascendencia constitucional (art. 50.1 LOTC) porque el recurso plantea un problema o faceta de un derecho fundamental sobre el que no hay doctrina de este Tribunal Constitucional [STC 155/2009, FJ 2 a)]. En aplicación de lo dispuesto en el artículo 51 de la Ley Orgánica del Tribunal Constitucional (LOTC), acuerda dirigir atenta comunicación a la Consejería de Educación, Cultura y Deportes de Toledo para que remita certificación o fotocopia adverada de las actuaciones correspondientes al expediente DISC/005/12/GU, y al Juzgado de lo Contencioso-Administrativo núm. 1 de Guadalajara para que remita certificación o fotocopia adverada de las actuaciones correspondientes al procedimiento abreviado núm. 41-2013 y practique los correspondientes emplazamientos. Igualmente, se requiere a la Procuradora de la parte recurrente para que presente original del poder apud acta en el término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requerimiento fue atendido a través de escrito presentado el 6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ante este Tribunal el 17 de mayo de 2016, el Procurador de los Tribunales don Francisco Velasco Muñoz-Cuéllar, en representación de la Administración de la Junta de Comunidades de Castilla-La Mancha solicitó que se tuviera por comparecida y personada en el presente recurso de amparo a la Letrada de la indicada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por diligencia de ordenación de 24 de mayo de 2016, tuvo por personado y parte en el procedimiento al Procurador don Francisco Velasco Muñoz-Cuéllar, en nombre y representación de la Consejería de Educación, Cultura y Deportes, acordándose, asimismo, dar vista de las actuaciones recibidas a las partes personadas y al Ministerio Fiscal, por el plazo común de 20 días, dentro de los cuales podrán presentar las alegaciones que estimen pertinentes,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en escrito que tuvo entrada en este Tribunal el día 27 de junio de 2016, formuló sus alegaciones que, en lo sustancial, vienen a ratificar las realizadas en su escrito de demanda. Con apoyo en la doctrina elaborada por este Tribunal relativa al ejercicio de un derecho fundamental como causa excluyente de la antijuridicidad (SSTC 137/1997, de 21 de julio, FJ 2; 110/2000, de 5 de mayo, FJ 4; 297/2000, de 11 de diciembre, FJ 4; 232/2002, de 9 de diciembre, FJ 5; 185/2003, de 27 de octubre, FJ 5; 108/2008, de 22 de septiembre, FJ 3, y 29/2009, de 26 de enero, FJ 3; entre otras), se afirma que al actor le asiste su derecho a la huelga y que “al funcionario docente no le está vedado en modo alguno exteriorizar sus pareceres políticos e ideológicos en un contexto de conflictividad laboral, desde luego no le estaba vedado ni le podía estar vedado, el poner de manifiesto ante los usuarios del servicio que presta su decisión de secundar una huelga y los motivos por los que la secunda”.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mediante escrito registrado el día 28 de junio de 2016, tras narrar los antecedentes, solicita la estimación del recurso de amparo al considerar, en primer lugar, que la nota objeto de la sanción impugnada supone un acto de publicidad de los motivos por los que entendía justificado secundar la huelga y, en ese sentido, queda dentro del contenido del derecho de huelga, en cuanto supone una publicitación de la misma de forma pacífica (STC 37/1988, FJ 3). La conducta infractora que se le imputa al actor se realizó en el transcurso de clase pero no estaba directamente relacionada con la función docente, sino con el ejercicio del derecho fundamental de huelga que pretendía ejercer. Conforme a la doctrina de este Tribunal (SSTC 198/2004, FFJJ 8, 9 y 10; 227/2006, FJ 5, entre otras), las resoluciones impugnadas no han hecho una adecuada y proporcional ponderación de los derechos fundamentales comprometidos, ni han ofrecido una verdadera justificación del daño ocasionado por la conducta sancionada a la función docente o al servicio público por lo que han restringido de forma ilegítima el derecho fundamental del recurrente de libertad de expresión del artículo 20.1 a) CE como parte del contenido del derecho de huelga del artículo 28.2 CE. En segundo lugar, dada la lesión de los derechos fundamentales de libertad de expresión y de huelga, se vulnera también el principio de legalidad sancionadora del artículo 25.1 CE, en cuanto una conducta no puede ser incardinada en una infracción administrativa o penal, y al mismo tiempo suponer un ejercicio legítimo del derecho constitucional (STC 104/2011, FJ 9). Y, en tercer lugar, se vulneran también los derechos procesales de presunción de inocencia del artículo 24.2 y de tutela judicial efectiva del artículo 24.1 CE; dado que estamos ante un ejercicio legítimo de derechos fundamentales, no puede considerarse que las resoluciones sancionadoras acrediten que exista prueba de la culpabilidad de la conducta del actor, ni cabe estimar que las mismas respeten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Consejería de Educación, Cultura y Deportes de la Junta de Comunidades de Castilla-La Mancha, en escrito registrado en este Tribunal el día 28 de junio de 2016, formula sus alegaciones en las que, junto a los antecedentes y la reproducción de los fundamentos de derecho de la Sentencia núm. 196/2014 del Juzgado de lo Contencioso-Administrativo núm.1 de Guadalajara, de 22 de mayo de 2014, insta la denegación del amparo solicitado por el recurrente al considerar que no existe vulneración alguna de los derechos de libertad de expresión o de huelga y que los hechos imputados han quedado debidamente acreditados en el expediente disciplinario, desprendiéndose de aquéllos una conducta típica, antijurídica y culpable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noviembre de 2016, conforme establece el artículo 10.1 n) LOTC, el Pleno de este Tribunal, a propuesta de su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febrero de 2018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resolución de 29 de noviembre de 2012 de la Consejería de Educación, Cultura y Deportes de la Junta de Comunidades de Castilla-La Mancha, por la que se desestima el recurso potestativo de reposición interpuesto contra la resolución de 9 de julio de 2012 de la misma Consejería, que impone al demandante de amparo la sanción de suspensión firme de funciones y retribuciones de treinta días [artículo 138.3 a), Ley 4/2011, de 10 de marzo, del empleo público de Castilla-La Mancha] como responsable de una falta leve, tipificada en el artículo 136 i) de la citada Ley 4/2011, por “el incumplimiento de los deberes y obligaciones del personal funcionario, siempre que no deba ser calificado como falta muy grave o grave”. Resoluciones sancionadoras declaradas conforme a Derecho por la Sentencia núm. 196/2014 del Juzgado de lo Contencioso-Administrativo núm.1 de Guadalajara de 22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resulta del expediente administrativo y de la indicada Sentencia, la conducta por la que se impuso la referida sanción consistió en que el día previo a la celebración de una huelga, y sin conocimiento del centro, el recurrente, que es funcionario de carrera del cuerpo de maestros y tutor de 5º A de educación primaria, entregó a sus alumnos una nota personal dirigida a la atención de sus padres, en la que informaba de la convocatoria de dicha huelga y mediante la que, tras relacionar las razones que consideraba existentes para secundarla, comunicaba que la secundaría y que sus hijos no serían atendidos por él, en cuanto tutor de los referidos alumnos. En concreto, en el texto de dicha nota, el recurrente afirmó en primera persona: “considero que existen una serie de razones para secundarla y que quiero exponerles”, pasando seguidamente a señalar tales motivos, a los que añadía el anuncio realizado por la entonces Sra. Presidenta de Castilla-La Mancha “de que se favorecerán los conciertos educativos (según nuestro Consejero de Educación, el elevado fracaso escolar en nuestra región es debido a que hay más enseñanza pública que privada)”, e indicando al final que “atendiendo a las razones expuestas y al derecho constitucional que me asiste, les comunico que secundaré la huelga y sus hijos no serán atendidos por su tutor”. El recurrente solicitó además a los alumnos que anotaran en sus agendas escolares el recordatorio de entregar a sus padres la circular del tutor sobre la huelga. En tales acciones empleó en torno a diez minutos del horario lectivo, durante los que también indicó a sus alumnos su intención de ejercer su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actuaciones a que dio lugar la denuncia de estos hechos, consta la inicial reseña de la visita del inspector de educación, que refleja la entrevista mantenida con el recurrente, en la que éste facilitó una copia de la nota entregada y manifestó que la dio a los alumnos para sus padres, pidiéndoles que anotaran en su agenda que no olvidaran darla, añadiendo que, a preguntas de algún alumno, les explicó que la nota informaba a sus padres de su participación en la huelga convocada, e indicando que dicha explicación no duró más de diez minutos. También en las actas de comparecencia levantadas por el servicio de inspección de Educación se refleja el testimonio de varios alumnos, algunos de los cuales manifestaron: “nos dio la nota, nos dijo que la nota explicaba los motivos por los que apoyaba la huelga y que quería que los padres lo supieran. Estuvimos hablando unos diez minutos, y nos dijo que él quería ir a la huelga para ver si se solucionaban los motivos que explicaba”; y “comentó que iba a hacer huelga porque iba a haber recortes en 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 estos hechos, y como fundamento de la sanción, las resoluciones impugnadas consideran que el recurrente incumple sus deberes y obligaciones como funcionario, principalmente los que imponen sujetar su actividad a los principios de objetividad, neutralidad e imparcialidad, así como a los de satisfacción del interés general y buena fe con la Administración en la que prestan sus servicios, de conformidad con lo dispuesto en los artículos 52 a 54 de la Ley del estatuto básico del empleado público (LEEP: Ley 7/2007, de 12 de abril y, actualmente, Real Decreto Legislativo 5/2015, de 30 de octubre), a los que se remite el artículo 109 de la Ley 4/2011, de 10 de marzo, del empleo público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considera que las resoluciones sancionadoras impugnadas han vulnerado su derecho fundamental de libertad de expresión [art. 20.1 a) CE], así como su derecho fundamental de huelga (art. 28.2 CE). Añade también la denuncia de falta de tipicidad de la acción sancionada, respecto a la que alega infracción del artículo 25.1 CE, y asimismo considera infringido el artículo 24 CE, por vulneración del derecho a la presunción de inocencia y por ausencia de una resolución motivada y proporcionada en cuanto a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de amparo, por entender que las resoluciones administrativas impugnadas han producido efectivamente la vulneración de los derechos fundamentales que invoca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 la Junta de Comunidades de Castilla-La Mancha se opone al otorgamiento del amparo, al considerar que los hechos imputados han quedado acreditados y que no ha existido lesión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amparo fue declarado responsable de una falta leve tipificada en el artículo 136 i) de la Ley 4/2011, de 10 de marzo, del empleo público de Castilla La Mancha, consistente en “el incumplimiento de los deberes y obligaciones del personal funcionario, siempre que no deba ser calificado como falta muy grave o grave”. De conformidad con el artículo 109.1 de la citada Ley 4/2011, que lleva por rúbrica “deberes y código de conducta”, “el personal empleado público de las Administraciones públicas de Castilla-La Mancha debe ajustar su actuación a los principios y reglas previstos en los artículos 52 a 54 de la Ley 7/2007, de 12 de abril, del Estatuto Básico del Empleado Público, así como a los previstos en otras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conducta que dio origen a la sanción impuesta al recurrente en amparo consistió en remitir una nota a los padres de los alumnos; en la nota el recurrente advirtió a los padres que no acudiría al día siguiente a clase porque iba a ejercitar su derecho a la huelga y, a preguntas de los alumnos, expuso las razones por las que, a su juicio, debería secundarse dicha huelga. Asimismo, el recurrente dedicó aproximadamente unos diez minutos de la clase para explicar los motivos de la huelga y solicitar que anotaran en la “agenda del alumno” que debían entregar dicha nota a los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este Tribunal, “en función de las circunstancias concurrentes en cada supuesto concreto sometido a su consideración”, determinar no solo el orden a seguir para la resolución de las diferentes quejas planteadas en la demanda, “sino también si resulta necesario o conveniente pronunciarse en la Sentencia sobre todas las lesiones de derechos constitucionales denunciadas, en el caso de que ya se haya apreciado la concurrencia de alguna de ellas” (STC 115/2002,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probados de la resolución sancionadora muestran que el recurrente procedió a informar sobre la convocatoria de huelga y consiguiente suspensión de las actividades lectivas así como a expresar, a preguntas de los alumnos, su opinión favorable a la misma. No siendo discutido el amparo que asiste al demandante para ejercer la libertad de expresión y el derecho de huelga, la controversia en este caso surge respecto a si su actuación, atendidos el tiempo, lugar y modo en que se llevó a cabo, supuso el incumplimiento de sus deberes funcionariales y fue, por tanto, merecedora de sanción disciplinaria. Por ello, este Tribunal considera que procede examinar en primer lugar la alegada vulneración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constitucional reiterada que la interpretación del contenido de los tipos sancionadores y el control del proceso de subsunción de los hechos probados en los preceptos aplicados es una cuestión ajena al contenido propio de nuestra jurisdicción al ser esta una función que, de acuerdo con lo establecido en el artículo 117.3 CE, corresponde en exclusiva a los Jueces y Tribunales ordinarios (por todas, STC 199/2013, de 5 de diciembre, FJ 13). La función que compete a este Tribunal, entonces, “es la de verificar que la subsunción de los hechos en el correspondiente tipo, administrativo o penal, (o lo que es lo mismo, que la concreta aplicación de la norma sancionadora), respeta las exigencias del derecho a la legalidad penal. De acuerdo con la doctrina de este Tribunal relativa al artículo 25.1 CE, la constitucionalidad de la aplicación de las normas sancionadoras depende tanto del respeto al tenor literal del enunciado normativo, como de su previsibilidad, que debe ser analizada desde las pautas axiológicas que informan nuestro texto constitucional y conforme a modelos de argumentación aceptados por la propia comunidad jurídica. Por ello, no solo vulneran el derecho fundamental a la legalidad sancionadora aquellas aplicaciones de la norma sancionadora que se sustenten en una subsunción de los hechos ajena al significado posible de los términos de la norma aplicada, sino que son constitucionalmente rechazables aquellas que conduzcan a soluciones esencialmente opuestas a la orientación material de la norma y, por ello, imprevisibles para sus destinatarios (por todas, SSTC 54/2008, de 14 de abril, FJ 4; 199/2013, de 5 de diciembre, FJ 13; 29/2014, de 24 de febrero, FJ 3, y 185/2014, de 6 de noviembre, FJ 5). No debe olvidarse que el derecho a la legalidad penal y sancionadora supone que nadie puede ser condenado o sancionado por acciones u omisiones que no constituyan delito, falta o infracción administrativa, según la legislación vigente, en el momento de la comisión del hecho, quebrándose este derecho cuando la conducta enjuiciada, la ya delimitada como probada, es subsumida de un modo irrazonable en el tipo que resulta aplicado (por todas, SSTC 57/2010, de 4 de octubre, FJ 3; 153/2011, de 17 de octubre, FJ 8, y 196/2013, de 2 de diciembre, FJ 5)” (STC 150/2015,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desde la perspectiva del artículo 25.1 CE, la razonabilidad de la subsunción de los hechos en la norma sancionadora, en primer lugar, debe ser compatible con el respeto al tenor literal del precepto, con la consiguiente prohibición de analogía in malam partem; en segundo término, no debe incurrir en quiebras lógicas y debe seguir un modelo de argumentación aceptado por la propia comunidad jurídica (razonabilidad metodológica); y, en tercer lugar, el resultado de esa operación jurídica debe ser acorde con las pautas valorativas que informan nuestro texto constitucional (razonabilidad axiológica) (STC 129/2008, de 27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se desprende de la argumentación empleada en el expediente disciplinario, los deberes y obligaciones del personal funcionario que la Administración sancionadora considera incumplidos por el recurrente se concretan en dos conductas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conducta —que expresamente se subsume en el artículo 136 i) de la Ley 4/2011 por la resolución del Consejero de Educación, Cultura y Deportes de Castilla La Mancha de 9 de julio de 2012— consiste en utilizar recursos y bienes públicos para usos particulares. Se considera que “el empleo realizado por el profesor de bienes públicos, como son la jornada de trabajo y los canales de información a los padres y madres, para difundir sus opiniones personales sobre las decisiones adoptadas por sus superiores en materia educativa, está subsumido en el efectivo incumplimiento de sus deberes y obligaciones como funcionario” (resolución de 9 de julio de 2012). En este sentido, hay que tener en cuenta que el artículo 54.5 LEEP, relativo a los principios de conducta de los empleados públicos, señala que éstos “administrarán los recursos y bienes públicos con austeridad, y no utilizarán los mismos en provecho propio o de personas allegadas”.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las actuaciones obrantes en el expediente hay que concluir que el comportamiento del profesor no tiene encaje en el tipo sancionador que apreció la Administración, dada la índole de la información transmitida y el escaso tiempo de clase dedicado a facilitarla.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conducta en la que se concreta el incumplimiento de los deberes y obligaciones como personal funcionario del recurrente en amparo es la infracción del deber de neutralidad (arts. 52 y 53 de la Ley del estatuto básico del empleado público). En efecto, la legislación dispone que “[l]os empleados públicos deberán desempeñar con diligencia las tareas que tengan asignadas y velar por los intereses generales… y deberán actuar con arreglo a los siguientes principios: objetividad, integridad, neutralidad, responsabilidad, imparcialidad, confidencialidad, dedicación al servicio público… eficacia” (art. 52 de la misma ley). Asimismo, entre los principios éticos a respetar, se exige que “[s]u actuación perseguirá la satisfacción de los intereses generales de los ciudadanos y se fundamentará en consideraciones objetivas orientadas hacia la imparcialidad y el interés común, al margen de cualquier otro factor que exprese posiciones personales, familiares, corporativas, clientelares o cualesquiera otras que puedan colisionar con este principio”; también, que “[a]justarán su actuación a los principios de lealtad y buena fe con la Administración en la que presten sus servicios…”; y asimismo, que “[e]jercerán sus atribuciones según el principio de dedicación al servicio público absteniéndose no solo de conductas contrarias al mismo, sino también de cualesquiera otras que comprometan la neutralidad en el ejercicio de los servicios públicos” (art. 53 de la indicada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estos deberes y principios, que son de aplicación al recurrente (art. 109 Ley 4/2011, del empleo público de Castilla-La Mancha), la resolución de 29 de noviembre de 2012 del Consejero de Educación, Cultura y Deportes de Castilla La Mancha por la que se desestima el recurso de reposición sostiene que el docente “con su conducta no ha observado algunos de sus deberes como empleado público, ni los principios éticos ... a que debe someter su actuación, utilizando su posición de empleado público docente y los medios a su disposición para expresar su opinión personal sobre la huelga convocada, resultando su actuación parcial y carente de la objetividad y neutralidad que deben regir el desempeño de sus funciones, no dando prioridad al principio de dedicación al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primer lugar, a la comunicación dirigida a los padres, no puede entenderse vulnerado el deber de neutralidad exigible a los empleados públicos al no haber acreditado en el expediente que el recurrente haya comprometido con su actuación el buen funcionamiento del servicio público docente. Dado el nivel de certeza que exige el ejercicio de la potestad sancionadora, no se puede concluir que la carta remitida a los padres posea un contenido informativo que se pueda entender vulnerador del deber de neutralidad funcionarial, teniendo en cuenta además que no eran los alumnos los destinatarios de la nota.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se refiere, en segundo lugar, a la explicación a los alumnos durante la clase de las razones de la huelga, reconociendo que los profesores —como el Tribunal Europeo de Derechos Humanos ha afirmado con relación a los poderes públicos— “deben difundir las informaciones y conocimientos que figuran en los planes de estudios escolares de forma objetiva, crítica y plural, absteniéndose de cualquier tipo de adoctrinamiento” (STEDH de 10 de enero de 2017, caso Osmanoglu y Kocabas c. Suiza), queda acreditado en el expediente (“actas de comparecencia” levantadas por el servicio de inspección) que al ser preguntados los alumnos acerca de aquella explicación respondieron: que el profesor “dijo que él quería ir a la huelga para ver si se solucionaban los motivos que explicaba” en la nota; y, que “iba a hacer huelga porque iba a haber recortes en 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lo único que cabe considerar acreditado es que el demandante informó a los alumnos sobre la convocatoria de huelga y su voluntad de secundarla. Parece lógico pensar que esa explicación debió reflejar su posición favorable a esa medida; pero esa circunstancia no denota, por sí sola, un propósito de adoctrinamiento o, al menos, un propósito de influir tendenciosamente en el alumnado, pues la parquedad del relato fáctico sobre ese aspecto no autoriza a extraer tal conclusión. Por tanto, no queda acreditado el incumplimiento de los deberes que, según la resolución sancionadora, determinan la comisión de la conducta infractora.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al haber sido sancionado el recurrente en amparo por una conducta, que según los hechos acreditados, no constituye un incumplimiento de sus deberes como funcionario, debe estimarse la vulneración del artículo 25.1 CE, evitándose así el “efecto desaliento” en el ejercicio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constatada la lesión del principio de legalidad no procede el análisis de las demás quejas aducidas en la demanda, puesto que la apreciación de la vulneración del artículo 25.1 CE conlleva la declaración de nulidad de la resoluciones sancionadoras recurridas y, como lógica consecuencia, de la Sentencia del Juzgado de lo Contencioso-Administrativo núm. 1 de Guadalajara que, al desestimar el recurso contencioso-administrativo deducido por el demandante contra la sanción impuesta, dejó de reparar la vulneración producida por la Administración.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Ángel Renieblas Renieblas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legalidad sancionadora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las resoluciones de la Consejería de Educación, Cultura y Deportes de la Junta de Comunidades de Castilla La Mancha de 9 de julio de 2012 y 29 de noviembre de 2012, así como la Sentencia de 22 de mayo de 2014 del Juzgado de lo Contencioso-Administrativo núm. 1 de Guadalajara, que las confirma.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