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marzo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4752-2017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4752-2017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 los artículos 10.1, 14.8, 16, 17.1 y de la disposición final tercera, apartado tercero de la Ley del Parlamento de Cataluña 4/2016, de 23 de diciembre, de medidas de protección del derecho a la vivienda de las personas en riesgo de exclusión residencial.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 los artículos 8 e), 15, 17, excepto su apartado primero, y de la disposición final sexta de la Ley de la Comunidad Autónoma de Cataluña 4/2016, de 23 de diciembre, de medidas de protección del derecho a la vivienda de las personas en riesgo de exclusión residencial.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septiembre de 2017 tuvo entrada en el registro general de este Tribunal el recurso de inconstitucionalidad interpuesto por el Abogado del Estado, en representación del Presidente del Gobierno, contra los artículos 8 e), 10.1, 14.8, 15, 16, 17, disposición final tercera.3 y disposición final sexta de la Ley del Parlamento de Cataluña 4/2016, de 23 de diciembre, de medidas de protección del derecho a la vivienda de las personas en riesgo de exclusión residencial. El Abogado del Estado invocó el artículo 161.2 CE y el artículo 30 de la Ley Orgánica del Tribunal Constitucional (LOTC), a fin de que se produjese la suspensión de los preceptos legales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por providencia de 17 de octubre de 2017, acordó, a propuesta de la Sección Tercera, admitir a trámite el recurso de inconstitucionalidad promovido por el Presidente del Gobierno y, en su representación y defensa, por el Abogado del Estado, contra los artículos 8 (apartado e), 10.1, 14.8, 15, 16, 17, disposición final tercera (apartado tercero) y disposición final sexta de la Ley de la Comunidad Autónoma de Cataluña 4/2016, de 23 de diciembre, de medidas de protección del derecho a la vivienda de las personas en riesgo de exclusión residencial; dar traslado de la demanda y documentos presentados, conforme establece el artículo 34 de la Ley Orgánica del Tribunal Constitucional, al Congreso de los Diputados y al Senado, por conducto de sus Presidentes, así como al Gobierno de Cataluña y al Parlamento de Cataluña, por conducto de sus Presidentes, al objeto de que, en el plazo de quince días, puedan personarse en el proceso y formular las alegaciones que estimaren convenientes; tener por invocado por el Presidente del Gobierno el artículo 161.2 de la Constitución, lo que, a su tenor y conforme dispone el artículo 30 LOTC, produce la suspensión de la vigencia y aplicación de los preceptos impugnados, desde la fecha de interposición del recurso —29 de septiembre de 2017— para las partes del proceso y desde el día en que aparezca publicada la suspensión en el “Boletín Oficial del Estado” para los terceros, lo que se comunicará a los Presidentes del Gobierno de Cataluña y del Parlamento de Cataluña y publicar la incoación del recurso en el “Boletín Oficial del Estado” y en el “Diari Oficial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día 2 de noviembre de 2017 el Presidente del Senado comunicó el acuerdo de la Mesa de la Cámara en el sentido de personarse en el proceso, ofreciendo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día 7 de noviembre de 2017 el Letrado del Parlamento de Cataluña comparece en el proceso y solicita prórroga del plazo para formular alegaciones. Petición a la que accedió el Pleno del Tribunal mediante providencia de 8 de noviembre de 2017, prorrogándole en ocho días el plazo de alegaciones inicialmente conferido, a contar desde el día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Presidenta del Congreso de los Diputados comunicó el día 13 de noviembre de 2017 el acuerdo de la Mesa de la Cámara por el que se persona en el procedimiento y ofrece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del Pleno de 15 de noviembre de 2017 se acordó, con el fin de evitar un eventual conflicto en la defensa de los intereses del Estado y de la Comunidad Autónoma de Cataluña, suspender el plazo para que el Gobierno de Cataluña pueda personarse y formular alegaciones, en tanto el Consejo de Ministros, de conformidad con el artículo 5 del Real Decreto 944/2017, de 27 de octubre, ejerza las funciones y competencias que corresponden al Consejo de Gobierno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4 de diciembre de 2017 el Letrado del Parlamento de Cataluña formuló sus alegaciones interesando la desestimación del recurso el día 29 de septiembre de 2017. Mediante otrosí solicita el levantamiento inmediato de la suspensión por los motivos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Indica en primer lugar que el levantamiento o el mantenimiento de la suspensión derivada de la invocación gubernamental del artículo 161.2 CE debe determinarse de acuerdo con la doctrina consolidada de ese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Destaca que el recurso se interpuso agotando el plazo de nueve meses que confiere el artículo 33.2 LOTC. Ello, en principio, no debería resultar obstáculo para la activación de la suspensión cautelar de la Ley impugnada con la invocación del artículo 161.2 CE. No obstante, cree que, en los casos en que la negociación que se establezca en la comisión bilateral correspondiente no se llegue a un acuerdo total sobre los aspectos discutidos, el uso de la prerrogativa de que dispone el Gobierno debe ser utilizada de manera especialmente cuidadosa, por la simple razón que la norma que se suspende ha sido aplicada pacíficamente durante un tiempo.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expone que algunos de los preceptos impugnados en el presente caso lo son porque se remiten a preceptos del Código de consumo de Cataluña, cuya constitucionalidad el Presidente del Gobierno cuestionó en su día con invocación, también del artículo 161.2 CE, siendo, no obstante, levantada la suspensión por el ATC 72/2016, de 12 de abril. Por este motivo entiende que procede también el levantamiento inmediato de aquellos preceptos de la Ley 4/2016 cuyo cuestionamiento se basa exclusivamente en la remisión a los preceptos del Código de consumo vigentes y aplicables, lo que afecta al artículo 8 e) y 10.1 de la Ley 4/2016. Por conexión con el artículo 10.1 también debería levantarse la suspensión de los artículos 14.8, 17.1 y las letras k) y l) del apartado 3 de la disposición final tercera, ya que, además, no entiende que pueda producir perjuicio alguno ni al interés público, ni a los sujetos privados que se les inste a intentar llegar a un acuerdo de manera extrajudicial.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respecta a los artículos 15, 16, 17 y la letra m) del apartado tercero de la disposición final tercera señala que, en cuanto a los artículos 15 y 17, la suspensión supone impedir que las administraciones locales puedan incrementar el parque social de viviendas asequibles de alquiler para atender las necesidades de personas que se hallan en situación de exclusión residencial. La suspensión del artículo 16 implica un impacto más inmediato y efectivo con relación a las personas o unidades familiares en riesgo de exclusión, dado que se les priva de la posibilidad de mantenerse en su vivienda habitual y, al mismo tiempo, conlleva una carga inalcanzable para la Administración de la Generalitat de Cataluña, ya que no se dispone de parque público para poder cubrir todas las situaciones de riesgo de exclusión residencial. Por conexión evidente, la letra m del apartado tercero de la disposición final tercera ayuda a dar efectividad a la obligación establecida en el artículo 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con relación a la disposición final sexta, señala que la suspensión es más teórica que práctica, ya que el Gobierno que surja de las elecciones previstas para el 21 de diciembre de 2017 dispondrá de iniciativa legislativa y podrá, por tanto, plantear los proyectos que tenga por convenientes, dentro del marco estatutario y constitucional. Por ello, el mantenimiento de la suspensión carece de sentido y no afecta a intereses públicos o privados de ningún tipo.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Pleno del Tribunal, por providencia de 7 de febrero de 2018, acordó que, próximo a finalizar el plazo de los cinco meses que señala el artículo 161.2 de la Constitución desde que se produjo la suspensión de los preceptos impugnados en este recurso de inconstitucionalidad, se oiga a las partes personadas —Abogado del Estado—, para que en el plazo de cinco días, exponga lo que considere conveniente acerca del levantamiento o mantenimiento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por escrito registrado en este Tribunal el día 5 de febrero de 2018, interesó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recordar la doctrina constitucional relativa a los incidentes de suspensión de leyes autonómicas, expone el objeto del recurso así como la cuestión objeto de litigio.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perjuicios que habría de ocasionar el levantamiento de la suspensión de la vigencia de los preceptos impugnados, fundamenta sus alegaciones en los informes que adjunta a su escrito, del Ministerio de Economía y Competitividad de 1 de febrero de 2018 y del Banco de España de 13 de julio de 2017, los cuales consideran que las medidas controvertidas tienen un considerable impacto negativo sobre la situación financiera de las entidades bancarias, el crédito hipotecario, el mercado de cédulas hipotecarias y los compromisos internacionales asumidos por España, fundamentalmente en el memorando de entendimiento firmado el 20 de julio de 2012, y su seguimiento, en el marco de la ayuda financiera otorgada a nuestro país por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dichos informes se acreditan, a juicio del Abogado del Estado, las consecuencias negativas para el interés público y para el sector financiero, en caso de que se levantara la suspensión de la vigencia y aplicación de los preceptos impugnados en este recurso de inconstitucionalidad, resultando especialmente preocupante el impacto de la norma catalana en la actividad y en el plan de negocio de la Sociedad de gestión de activos procedentes de la reestructuración bancaria (SAREB), instrumento clave del programa de reestructuración del sector financiero español derivado de los compromisos internacionales adquiridos por nuestro país en el marco de la asistencia financiera recibida en 2012, por el efecto acumulativo de las iniciativas autonómicas con el mismo contenido. En concreto, el levantamiento de la suspensión podría acarrear perjuicios de muy difícil reparación, por cuanto, a su entender, afectan de modo directo y expreso a la finalidad y actividad de la SAREB, cuyo éxito es garantía de que la reestructuración de las entidades de crédito, que se ha realizado en los últimos meses, se lleve a cabo mediante un adecuado reparto de costes y minimizando el riesgo para los contribuyentes.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señala el Abogado del Estado, la eventual aplicación de los preceptos de la ley impugnada puede determinar un incremento de los costes de reestructuración asumidos por el Estado, sin añadir un mayor nivel de protección social a los deudores hipotecarios sin recursos respecto de la ya garantizada por la normativa estatal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cita el informe del Ministerio de Economía y Competitividad en lo relativo al procedimiento de mediación extrajudicial para la resolución de conflictos que derivan de situaciones de sobreendeudamiento originadas por una relación de consumo. Procedimiento de mediación que, aparentemente, se configura como voluntario, pero el artículo 10.1 se remite al artículo 132-4.3 del Código de consumo de Cataluña, que establece un procedimiento obligatorio de mediación en materia de ejecución hipotecaria de la vivienda habitual. Igualmente, no parece estar muy alineada con este supuesto carácter voluntario de la mediación la nueva infracción que la disposición final tercera, apartado tercero de la Ley 4/2016 introduce como nueva letra k) del artículo 124.2 de la Ley 18//2007, de 28 de diciembre, del derecho a la vivienda. En segundo lugar, como medida para aumentar el parque social de viviendas asequibles en alquiler, el artículo 15 regula un procedimiento de expropiación forzosa del uso temporal de la vivienda (durante un periodo mínimo de 4 años y máximo de 10), para atender así a las necesidades de las personas que se encuentran en situación de exclusión residencial o que están en riesgo de encontrarse en dicha situación. Previsión que puede dificultar la enajenación de las viviendas, tanto por parte de las entidades de crédito como de la SAREB. Finalmente, el informe alude a la existencia de un gran paralelismo entre la Ley impugnada y un número cada vez más significativo de normas autonómicas cuyo impacto en la estabilidad del sistema financiero español podría ser cada vez más amplio, si no se mantiene la suspensión de la Ley. Recuerda que en todos los casos planteados, el Tribunal ha acordado el mantenimiento de la suspensión de la mayoría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apoyo de su pretensión el Abogado del Estado se refiere al ATC 69/2014, dictado en el incidente de suspensión de la Ley Foral 24/2013, en el que el Tribunal apreció que la aplicación de las medidas impugnadas de la referida Ley Foral en materia de vivienda produciría perjuicios ciertos para el interés público que supone la estabilidad del sistema financiero en su conjunto. Criterio reiterado en los AATC 115/2014 y 135/2015.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Resalta también que esta Ley parece dictarse para reproducir las medidas de la Ley 24/2015, de 29 de julio, de medidas urgentes para afrontar la emergencia en el ámbito de la vivienda y la pobreza energética, y para evitar la suspensión de dicha Ley que ha mantenido el Tribunal en el ATC 160/2016. Concluye que “salvo para el caso de la disposición relativa a la Ley de Arrendamientos Urbanos, pocos argumentos adicionales serían necesarios para concluir en la necesaria suspensión de unos preceptos de idéntico contenido a los de la Ley 24/2015, a los que cabría añadir la falta de lealtad institucional del legislador catalán en reiterar unos preceptos ya analizados y suspendidos por 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Apela asimismo a la doctrina del fumus boni iuris, que el Tribunal Constitucional ha utilizado en ocasiones para el mantenimiento de la suspensión de una ley, invocando al respecto tanto los precedentes Autos de suspensión como los fundamentos jurídicos 17 y 18 de la STC 93/2015, de 14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las consideraciones que anteceden, el Abogado del Estado pasa a exponer los perjuicios que, a su parecer, provocaría el levantamiento de la suspensión de los preceptos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 los perjuicios para los intereses de los particulares afectados, se insiste en que el mantenimiento de la suspensión no causará perjuicio a las personas en especial situación de vulnerabilidad social. El Estado ya ha reaccionado ante esta realidad, y la concurrencia de las medidas adoptadas por la ley autonómica con la normativa estatal al respecto, lejos de coadyuvar al objetivo de mejorar la situación de las personas que no disponen de vivienda, pueden ir en su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Estado, en el ámbito de sus competencias, ha aprobado ya diferentes normas de gran relevancia, como el Real Decreto-ley 6/2012, de 9 de marzo, de medidas urgentes de protección de deudores hipotecarios sin recursos, del que ya se han beneficiado cerca de 14.000 familias, y el Real Decreto 27/2012, de 15 de noviembre, de medidas urgentes para reforzar la protección a los deudores hipotecarios. Asimismo, y sin ánimo exhaustivo, destaca el plan estatal de fomento del alquiler de viviendas, la rehabilitación edificatoria, la regeneración y renovación urbanas 2013-2016, aprobado por Real Decreto 233/2013, de 5 de abril. El objetivo del legislador estatal con la aprobación de estas normas no es otro que el de proteger a los colectivos más vulnerables, a quienes padecen extraordinarias dificultades para atender el pago de sus viviendas o para acceder a las mismas, mediante medidas tales como la posibilidad de permitir la reestructuración de la deuda hipotecaria, favorecer el acceso a una vivienda en alquiler, o la posibilidad de que el deudor, con el que la entidad financiera acuerde una “dación en pago”, permanezca en su vivienda por un plazo de dos años en concepto de arrendatario.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ha aprobado también el Real Decreto-ley 1/2015, de 27 de febrero, del mecanismo de segunda oportunidad, reducción de carga financiera y otras medidas de orden social, posteriormente convertido en la Ley 25/2015, de 28 de julio. Contiene medidas de diferente naturaleza, encaminadas tanto a la protección de aquellos deudores de un crédito o préstamo garantizado con hipoteca sobre su vivienda habitual, como a ampliar la protección de colectivos especialmente vulnerables. Más específicamente, esta norma supone mejoras adicionales a las que ya se han adoptado antes, con el objetivo de que las personas vulnerables reduzcan su carga financiera. Para ello, establece un conjunto de medidas, entre las que cabe destacar la segunda oportunidad en el ámbito concursal para deudores de buena fe con cargas, que incluye, por primera vez, a las personas físicas; el reforzamiento y flexibilización de la figura del mediador; la simplificación de los procedimientos; la reducción significativa de los aranceles notariales y registrales; la regla de que durante el plazo de negociaciones se suspenderán las ejecuciones; la ampliación del colectivo protegido por el código de buenas prácticas para deudores hipotecarios, y la prórroga adicional de los desahucios (que vencía en mayo de 2016) por dos años más. Tras examinar las normas dictadas por el Estado para proteger a los colectivos más vulnerables, señala el escrito del Abogado del Estado que la norma catalana —al igual que las otras normas autonómicas anteriormente referidas— se diferencia fundamentalmente de las estatales en la estructura jurídica que soporta las medidas de protección. La normativa de ámbito nacional contempla la suspensión temporal de los procedimientos de ejecución, complementada con un esquema de adhesión voluntaria (código de buenas prácticas). Las normas autonómicas, por su parte, descansan en un procedimiento coercitivo.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Abogado del Estado la coexistencia de dos regímenes —estatal y autonómico/foral— con idéntica finalidad, pero distinta articulación jurídica, hace previsible que surjan conflictos de aplicación que pongan en riesgo, tanto la deseable seguridad jurídica como la propia finalidad de protección perseguida por estas normas. Menciona, además, que se ha de tomar en consideración que la reciente modificación del régimen estatal articulada por el Real Decreto-ley 5/2017, de 17 de marzo, ha ampliado los supuestos de vulnerabilidad y prohíbe ejecutar desahucios hasta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concluye en este punto que “no se cuestiona, por tanto, que existan personas en situación de riesgo social que deban ser atendidas por los poderes públicos, pero ello debe efectuarse siempre dentro del marco constitucional de reparto de competencias y no interfiriendo las medidas adoptadas, como sucede con los preceptos cuya impugnación se ha instado”.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Prosigue el escrito examinando el fundamento de los perjuicios irreparables al interés general que produciría el levantamiento de la suspensión y que se acreditarían por los informes aportados de la Secretaria General Técnica del Departamento ministerial y del Banco de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el Abogado del Estado que la aplicación de los preceptos impugnados es susceptible de causar graves perjuicios al sistema financiero español. Subraya, en primer lugar, los referidos al riesgo de incumplimiento de compromisos de carácter internacional. En concreto, del memorando de entendimiento sobre condiciones de política financiera de 20 de julio de 2012. Según refiere, la Comisión Europea habría señalado que el Decreto-ley 6/2013 de la Junta de Andalucía había generado incertidumbres legales y económicas sobre los bancos españoles, con posibles efectos negativos sobre la estabilidad del sistema financiero español en su conjunto, ya de forma directa (por las posibles sanciones a entidades de crédito y la medida de expropiación temporal del uso de las viviendas dadas en garantía), ya de forma indirecta (por la reducción del apetito inversor en el sector inmobiliario español y el deterioro del valor de las carteras de las entidades de crédito y de la capacidad de estas de financiarse mediante cédulas hipotecarias). Agrega, en este sentido, que la Comisión Europea también destacó el potencial impacto negativo de iniciativas autonómicas de protección de los deudores hipotecarios para las actividades de la SAREB, tanto de forma directa (sanciones por inmuebles deshabitados), como indirecta (por el aumento de la incertidumbre que puede desincentivar las ofertas de potenciales compradores y deteriorar el valor de la cartera de activos de la SAREB). Añade que las inquietudes manifestadas por las autoridades internacionales sobre el impacto de la ley impugnada son compartidas, también, por el Banco de España, por lo que la aplicación de los preceptos objeto de suspensión puede determinar un incremento de los costes de reestructuración asumidos por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medidas introducidas por los preceptos impugnados provocan un deterioro de la posición financiera de las entidades de crédito, en tanto que suponen un coste directo para estas o implican un deterioro del valor de determinadas partidas en sus balances. Debe tenerse en cuenta que la Ley afecta particularmente a las entidades financieras y, por ello, este sector se verá especialmente afectado en la medida en que recibe, como consecuencia de ejecuciones hipotecarias o de convenios con los deudores hipotecarios, un porcentaje elevado de viviendas.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insiste en que no se trata de una norma aislada, sino que se une a otras similares aprobadas en los últimos años a nivel autonómico que, de mantenerse en vigor, podrían agravar aún más, de forma combinada, los efectos negativos para el sector financiero.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Abogado del Estado, desde la perspectiva de las entidades de crédito afectadas por la medida, cabe esperar que se genere una mayor incertidumbre por deterioro del valor de las carteras de activos. Por otra parte, entiende que las medidas podrían también tener un impacto sobre las emisiones de cédulas hipotecarias y otros valores garantizados por préstamos hipotecarios, debido al deterioro de la calidad de la garantía subyacente que dificultará la capacidad de financiación de las entidades de crédito. En concreto cabe esperar un descenso de la cotización de los títulos, un incremento de los costes de financiación de las entidades junto con un aumento de dificultades para refinanciar los títulos a medida que vayan venciendo.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la aplicación de la norma podría también generar mayores costes para las entidades, en caso de incumplimiento o demora de la obligación de poner a disposición de la administración las viviendas en los supuestos previstos en la norma, como consecuencia del régimen sancionador establecido, lo que, en su caso, afectaría a la evolución de los márgenes y los resultados de las entidades. Según pone de relieve, todo lo anteriormente expuesto tiene indudablemente un efecto directo sobre la cartera actual de cédulas hipotecarias, que constituye una de las fuentes más importantes de financiación de préstamos hipotecarios de las entidades. Dado el menor valor de la garantía, los inversores exigirán un mayor volumen de préstamos que respalde las cédulas emitidas.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Abogado del Estado concreta los preceptos cuya suspensión debe ser mantenida. La Ley 4/2016 configura un procedimiento de mediación extrajudicial aparentemente voluntario, si bien algunas previsiones de la norma no parecen responder a ese carácter. Al respecto señala que estos preceptos afectan a las medidas estatales previstas en la Ley 25/2015. Lo mismo sucede con el resto de las normas impugnadas que constituyen claramente un obstáculo a las medidas de reestructuración financiera adoptadas por el Gobierno, en la medida en que los grandes inversores y los fondos inmobiliarios, ante el temor de ser sancionados, se replantearan sus inversiones en este ámbito con el consiguiente daño al sector. Resulta por ello de plena aplicación la doctrina de la STC 93/2015.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reitera que los perjuicios del levantamiento de la suspensión de la Ley impugnada se contemplan mejor si hacemos el ejercicio de generalizar sus medidas a todo el territorio nacional, razonamiento cuya legitimidad ha sido aceptada por el Tribunal Constitucional en el ATC 87/2012, de 10 de mayo. Concluye señalando que el levantamiento de la suspensión de la disposición final sexta implicará la vigencia y eficacia del mandato del Parlamento de Cataluña lo que ocasionará, daños de imposible o difícil reparación, puesto que una ley de estas características causará una indudable inseguridad jurídica con perjuicios irreversibles para los ciudadanos.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si procede mantener o levantar la suspensión de la vigencia de los artículos 8 e), 10.1, 14.8, 15, 16, 17, disposición final tercera.3 y disposición final sexta de la Ley del Parlamento de Cataluña 4/2016, de 23 de diciembre, de medidas de protección del derecho a la vivienda de las personas en riesgo de exclusión residencial. Estos preceptos se encuentran suspendidos en su aplicación como consecuencia de la invocación de los artículos 161.2 CE y 30 de la Ley Orgánica del Tribunal Constitucional (LOTC) por el Presidente del Gobierno en su escrito de interposición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ha quedado expresado en los antecedentes, la representación procesal del Parlamento de Cataluña ha solicitado el levantamiento anticipado de la suspensión, mientras que el Abogado del Estado se opone a tal pretensión. Interesa que se mantenga la suspensión con una argumentación que, en relación a algunos de los preceptos, es sustancialmente coincidente con la expuesta en los incidentes cautelares que fueron resueltos por este Tribunal, con el mantenimiento de la suspensión de los preceptos impugnados de las leyes autonómicas correspondientes, en los AATC 69/2014, de 10 de marzo (en el recurso contra diversos preceptos de la Ley 24/2013, de 2 de julio, de Navarra, de medidas urgentes para garantizar el derecho a la vivienda); 115/2014, de 8 de abril (en el recurso contra diversos preceptos de la Ley 4/2013, de 1 de octubre, de la Comunidad Autónoma de Andalucía, de medidas para asegurar el cumplimiento de la función social de la vivienda); 135/2015, de 21 de julio (en el recurso contra diversos preceptos de la Ley 2/2014, de 20 de junio, de modificación de la Ley 2/2003, de 30 de enero, de vivienda de Canarias y de medidas para garantizar el derecho a la vivienda); 144/2016, de 19 de julio (en el recurso contra diversos preceptos de la Ley del Parlamento Vasco 3/2015, de 18 de junio, de vivienda); 160/2016, de 20 de septiembre (en el recurso de inconstitucionalidad interpuesto contra determinados preceptos de la Ley del Parlamento de Cataluña 24/2015, de 29 de julio, de medidas urgentes para afrontar la emergencia en el ámbito de la vivienda y la pobreza energética); 18/2017, de 31 de enero (en el recurso contra diversos preceptos del Decreto-ley del Gobierno de Aragón 3/2015, de 15 de diciembre, de medidas urgentes en materia de prestaciones económicas de carácter social, pobreza energética y acceso a la vivienda), y 118/2017, de 6 de septiembre (en el recurso de inconstitucionalidad contra diversos preceptos de la Ley 10/2016, de 7 de junio, de reforma de la Ley 6/2015, de 24 de marzo, de la vivienda de la Región de Murcia, y de la Ley 4/1996, de 14 de junio, del estatuto de los consumidores y usuarios de la Región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Resulta viable procesalmente la solicitud de levantamiento anticipado de la suspensión, sin esperar el transcurso de los cinco meses previsto en el artículo 161.2 CE. Conforme a nuestra reiterada doctrina, los cinco meses a los que hace referencia el citado precepto constitucional son, precisamente, el límite máximo inicialmente previsto para la suspensión, incluyéndose entre las potestades de este Tribunal la de ratificar o levantar la suspensión dentro de ese plazo (ATC 18/2017, FJ 1,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tipo de incidentes de suspensión existe una consolidada doctrina constitucional, conforme a la cual la suspensión de la disposición o acto objeto de un conflicto es una medida cautelar dirigida a prevenir las repercusiones perjudiciales que fueran consecuencia de la ejecución de aquellas decisiones durante la tramitación del proceso, por poderse generar situaciones de imposible o difícil reparación para los intereses comprometidos. Por tanto, para su resolución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Abogado del Estado,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(por todos, ATC 63/2017, de 25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de acuerdo con nuestra doctrina, esa valoración debe efectuarse mediante el estricto examen de las situaciones de hecho creadas por los preceptos discutidos y al margen de la viabilidad de las pretensiones que en la demanda se formulan, pues la interpretación de las reglas de deslinde competencial que al caso hagan debe, obviamente, quedar diferida a la sentencia que resuelva la controversia competencial. Por último, hemos destacado que no basta para decidir la suspensión la mera invocación de aquellos perjuicios, sino que es preciso demostrar o, al menos, razonar consistentemente su procedencia y la imposible o difícil reparación de los mismos, ya que debe partirse de la existencia de una presunción de constitucionalidad en favor de las normas o actos objeto del conflicto (entre muchos otros, ATC 118/2017,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fin de abordar el examen de las alegaciones formuladas por la Abogacía del Estado a favor de mantener la suspensión de la vigencia y aplicación de los preceptos recurridos de la Ley catalana 4/2016, de 23 de diciembre, de medidas de protección del derecho a la vivienda de las personas en riesgo de exclusión residencial, así como las de la representación procesal del Parlamento de Cataluña en pro del levantamiento de la suspensión, resulta oportuno recordar previamente el contenido de dichos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4/2016, en lo que atañe a los preceptos impugnados prevé, en primer lugar, medidas en relación con situaciones de sobreendeudamiento, relacionadas con la actuación de la denominada comisión de vivienda y asistencia para situaciones de emergencia social. El artículo 8 e) asigna a dicha comisión la función de denunciar ante las autoridades competentes situaciones o cláusulas contractuales que puedan resultar abusivas o contrarias a la ley, incluidas las detalladas por el artículo 251-6.4 del Código de consumo de Cataluña (relativo a las cláusulas que se consideran abusivas en los contratos de créditos y préstamos hipotecarios).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“mediación en el ámbito del consumo”, el artículo 10.1 dispone que en los casos de consumidores que se encuentran en una situación de sobreendeudamiento derivada de una relación de consumo o que están en riesgo de encontrarse en dicha situación, “debe aplicarse el artículo 132-4.3 del Código de consumo de Cataluña”. El artículo 132-4.3 del Código de consumo de Cataluña establece que las partes en conflicto en los casos de créditos o préstamos hipotecarios, antes de interponer cualquier reclamación administrativa o demanda judicial, deben acudir a la mediación o pueden acordar someterse al arbitraje. Una vez transcurrido el plazo de tres meses a contar de la notificación del acuerdo de inicio de la mediación sin haber alcanzado un acuerdo satisfactorio, cualquiera de las partes puede acudir a la reclamación administrativa o a la demanda judicial. Según el impugnado artículo 14.8, las resoluciones de la comisión tienen naturaleza administrativa y son susceptibles de recurso ante el orden jurisdiccional contencioso-administrativo, sin perjuicio de la posibilidad de interponer recurso de reposición en el plazo de un mes. El artículo 17.1 alude a que la transmisión de viviendas derivada de acuerdos de compensación o dación en pago de préstamos o créditos hipotecarios sobre la vivienda, en los casos contemplados por ese precepto, está sometida al procedimiento de mediación regulado por el artículo 10, que puede ser instado por cualquiera de las dos partes. En relación con estas medidas, el apartado tercero de la disposición final tercera añade una nueva letra k) en el artículo 124.2 de la Ley de Cataluña 18/2007, de 28 de diciembre, del derecho a la vivienda, para tipificar como infracción grave “no someterse al procedimiento de mediación en los casos en que sea legalmente preceptivo, en situaciones de sobreendeudamiento o en que personas o unidades familiares en riesgo de exclusión residencial puedan quedar sin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la Ley 4/2016 regula medidas concernientes a la expropiación temporal de viviendas vacías. El impugnado artículo 15 faculta a las Administraciones públicas de Cataluña para, a fin de dotarse de un parque social de viviendas asequibles en alquiler para atender a las necesidades de vivienda de las personas que se encuentran en situación de exclusión residencial o que están en riesgo de encontrarse en dicha situación, llevar a cabo la expropiación forzosa del uso temporal de la vivienda, durante un período mínimo de cuatro años y máximo de diez. Para la aplicación de esa expropiación, el apartado segundo del artículo 15 exige el concurso de dos requisitos: a) los inmuebles deben estar ubicados en determinadas áreas o municipios —de conformidad con los criterios que el precepto establece— y b) las viviendas deben estar inscritas en el registro de viviendas vacías y viviendas ocupadas sin título habilitante, o ser susceptibles de estar inscritas, o bien pertenecer a personas jurídicas que las hayan adquirido de un titular de viviendas inscritas en el registro en primera o ulteriores transmisiones. Los apartados 3 a 9 regulan el procedimiento expropiatorio (apartados 3 y 4), la obligación del beneficiario de la carga de cumplir con la función desatendida, que ha sido la causa de la expropiación temporal, en el plazo de un mes a partir del momento en que la vivienda esté en condiciones de uso efectivo y adecuado (apartado 5), la determinación del importe de la expropiación temporal (apartado 6), la sujeción del "derecho" al principio de proporcionalidad (apartado 7), el plazo de la expropiación (apartado 8) y el pago del justiprecio, que puede realizarse de forma fraccionada, en períodos mensuales (apartado 9). El artículo 17 se refiere a la expropiación del uso de las viviendas. Según ese precepto la transmisión de viviendas derivada de acuerdos de compensación o dación en pago de préstamos o créditos hipotecarios sobre la vivienda, establecidos por la imposibilidad de devolver el préstamo hipotecario, si el transmitente o la unidad familiar que la integra no tiene una alternativa de vivienda propia y se encuentra en riesgo de exclusión residencial, está sometida al procedimiento de mediación regulado por el artículo 10, que puede ser instado por cualquiera de las dos partes. Si el adquiriente de la vivienda está inscrito en el registro de viviendas vacías y viviendas ocupadas sin título habilitante, y la vivienda objeto de transmisión reúne las características que el apartado tercero enumera, las Administraciones públicas pueden ejercer una expropiación del derecho de uso recogido por el artículo 562-1 del Código civil de Cataluña, a favor de las administraciones públicas catalanas y por un período de tres años, al efecto de permitir el realojamiento.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la Ley 4/2016 regula lo que denomina “medidas para resolver la falta de vivienda de las personas o unidades familiares en riesgo de exclusión residencial”. El artículo 16 establece un sistema transitorio y excepcional para realojar a las personas o unidades familiares ocupantes de determinadas viviendas si se encuentran en riesgo de exclusión residencial y pueden perder la vivienda habitual de conformidad con los supuestos previstos en el apartado segundo, siempre que no tengan ninguna posibilidad de acceder al uso legítimo de otra vivienda. El precepto obliga a ofrecer a los ocupantes que se encuentren en las condiciones referidas el realojamiento en una vivienda de su titularidad, bajo el régimen de alquiler y por un plazo de tres años. Obligación que se impone a los adquirientes de las viviendas y los instantes de los procesos judiciales de ejecución hipotecaria o de desahucio por impago de rentas de alquiler que sean, a la vez, personas jurídicas titulares de viviendas inscritas en el registro de viviendas vacías y de viviendas ocupadas sin título habilitante, o susceptibles de ser inscritas, o personas jurídicas titulares de viviendas que hayan adquirido de un titular de viviendas inscritas en el registro en primera o ulteriores transmisiones. Dicha obligación de realojamiento se sujeta a las condiciones que establece el apartado cuarto y tiene una vigencia máxima de tres años a partir del día siguiente a la entrada en vigor de la Ley. Vinculado a dicho precepto la disposición final tercera, apartado tercero añade dos letras, l y m, al artículo 124.2 de la Ley 18/2007, tipificando como infracciones graves “no comunicar la presentación de una demanda de ejecución hipotecaria, la voluntad de presentarla, o el ejercicio de una acción de desahucio, en los casos establecidos por la Ley de medidas de protección del derecho a la vivienda de las personas en riesgo de exclusión residencial” y “no ofrecer el realojamiento que determina la Ley de medidas de protección del derecho a la vivienda de las personas en riesgo de exclusión residencial, u ofrecerlo incumpliendo las condiciones que establece la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la disposición final sexta, bajo la rúbrica “criterios de regulación de los arrendamientos urbanos”, encomienda al Gobierno de la Generalitat la aprobación de los criterios de acuerdo con los que deben regularse los arrendamientos urbanos en Cataluña y la elaboración, en el plazo de nueve meses desde la entrada en vigor de la ley, de un proyecto de ley sobre la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concretos perjuicios que se derivarían, según el Abogado del Estado, del levantamiento de la suspensión han quedado detallados en el apartado de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efectos de la ponderación que es propia de este incidente es oportuno diferenciar, dado su contenido, los cuatro tipos de medidas incluidas en la Ley 4/2016 relativas, respectivamente: i) a las adoptadas en relación con situaciones de sobreendeudamiento (art. 8 e), 10.1, 14.8, 17.1 y nueva letra k) del art. 124.2 de la Ley 18/2007, introducida por la disposición final tercera, apartado tercero de la Ley 4/2016); ii) a las previsiones en materia de arrendamientos urbanos de la disposición final sexta; iii) a la expropiación de uso de viviendas [arts. 15 y 17, excepto el apartado 1) y iv)] a las relativas al de realojamiento del artículo 16 y de las nuevas letras l) y m) del artículo 124.2 de la Ley 18/2007, añadidas por la disposición final tercera, apartado tercero de la Ley 4/2016.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Comenzando por las primeras, se constata que, sobre el artículo 8 e), que atribuye a la comisión de vivienda y asistencia para situaciones de emergencia social funciones de denuncia de cláusulas contractuales abusivas o contrarias a la Ley, nada ha alegado específicamente el Abogado del Estado y, atendiendo a su tenor, se puede considerar que no guarda directa relación con el resto de preceptos en materia de vivienda cuya suspensión solicita y sobre los que ha alegado en los términos expuestos en los antecedentes. Por eso, no es posible entender que, respecto al mencionado artículo 8 e), se haya cumplido la carga argumentativa exigible para acreditar que el levantamiento de la suspensión de la previsión produzca perjuicios de imposible o difícil reparación para el interés general o los intereses de los particulares. Para ello habría sido necesario que hubiese acreditado o, al menos, razonado consistentemente en sus alegaciones, acerca de los concretos perjuicios que producirían la vigencia y aplicación del precepto y la imposible o difícil reparación de los mismos. A lo anterior debe añadirse que el ATC 72/2016, de 12 de abril, FJ 4 b), levantó la suspensión del artículo 251-6.4 del Código de consumo de Cataluña, específicamente mencionado en el precepto que ahora examinamos.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en relación con los artículos 10.1, 14.8, 17.1 y la nueva letra k) del artículo 124.2 de la Ley 18/2007, introducido por la disposición final tercera, apartado 3 de la Ley 4/2016, no procede aplicar aquí el ATC 72/2016, como ha alegado la representación procesal del Parlamento de Cataluña. En este caso, el procedimiento de mediación, establecido por remisión al artículo 132.4.3 del código de consumo de Cataluña no es voluntario para las partes sino imperativo, tal como confirma el artículo 17.1. Se trata de un supuesto de mediación similar a los regulados en la disposición adicional cuarta del Decreto-ley 3/2015, de 15 de diciembre, del Gobierno de Aragón, y en los artículos 59 bis.3 y 59 ter.1 de la Ley de la Asamblea Regional de Murcia 6/2015, introducidos por la Ley 10/2016, cuya suspensión se mantuvo en virtud de lo razonado en los AATC 18/2017, FJ 4 c), y 118/2017, FJ 4 c), respectivamente, por considerar que imponían un mecanismo de resolución extrajudicial de conflictos que afecta a las medidas articuladas por el Estado para la protección de los deudores hipotecarios, al obligar al empleo de la mediación allí donde el Estado no lo ha previsto. Riesgo de interferencia en una medida adoptada por el Estado para proteger a los deudores hipotecarios que, como entonces, justifica el mantenimiento de la suspensión inicial.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debe levantarse la suspensión del artículo 8 e) y mantenerse la de los artículos 10.1, 14.8, 17.1 y la nueva letra k) del artículo 124.2 de la Ley 18/2007, introducido por la disposición final tercera, apartado tercero de la Ley 4/2016.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 puede mantenerse la suspensión de la disposición final sexta. El Abogado del Estado se limita a señalar que la vigencia y eficacia del mandato que contiene afectará a la seguridad jurídica lo que no es argumento suficiente para mantenerla. Concretamente, debe tenerse en cuenta la consolidada doctrina constitucional en la que se sostiene que los daños que pudieran producirse a la seguridad jurídica, “derivados de la confluencia entre una regulación estatal y otra autonómica son una consecuencia inherente a toda situación de pendencia de un recurso de inconstitucionalidad y consustanciales, por tanto, al funcionamiento del Estado de las autonomías y a la coexistencia del ordenamiento estatal con los ordenamientos autonómicos”. De ahí que este Tribunal haya sostenido que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(entre otros muchos, AATC 156/2008, de 12 de junio, FJ 4; 60/2013, de 26 de febrero, FJ 5; 153/2014, de 27 de julio, FJ 3, y 18/2017, FJ 5). Los daños a la seguridad jurídica que pueda ocasionar la pendencia de este proceso constitucional son, por tanto, los que se derivan de cualquier impugnación, por lo que no justifican el mantenimiento de la suspensión de la eficacia de la disposición final sexta.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procede levantar la suspensión de la vigencia de la disposición final sexta.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caso de los restantes preceptos objeto del presente incidente, los daños y perjuicios de imposible o difícil reparación invocados por el Abogado del Estado son los mismos que se pusieron de manifiesto y se valoraron por este Tribunal en los ya referidos AATC 69/2014, 115/2014, 32/2015, 135/2015, 144/2016, 160/2016, 18/2017 y 118/2017. Así en efecto, en todos aquellos Autos se valoró que los preceptos impugnados en la medida en que incidían, aunque en términos cuantitativamente reducidos, en el sistema financiero en su conjunto, generaban una desconfianza en el sistema crediticio globalmente considerado, ponían en riesgo la estabilidad del sistema financiero, producían un menoscabo en la reestructuración bancaria apoyada con dinero público y en el cumplimiento por España de sus compromisos internacionales. Advertíamos también el efecto acumulativo de dichos perjuicios, al sumarse a lo previsto por las otras leyes autonómicas en materia de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Comenzaremos la ponderación que es propia de este incidente por aquellos preceptos que se refieren a la expropiación de uso de viviendas (arts. 15 y 17, excepto el apartado primero).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esa ponderación este Tribunal no puede ignorar lo decidido en la STC 16/2018, de 22 de febrero, resolutoria del recurso de inconstitucionalidad interpuesto por el Presidente del Gobierno contra determinados preceptos de la Ley Foral 24/2013, de 2 de julio, de medidas urgentes para garantizar el derecho a la vivienda en Navarra, que incide en las razones que se han venido dando en Autos anteriores para mantener la suspensión. Entre los preceptos impugnados se encontraba la nueva redacción dada por los artículos 2 y 6 de la Ley Foral 24/2013 a los artículos 52.2 a) y 72.2 de la Ley Foral 10/2010, de 10 de mayo, del derecho a la vivienda en Navarra. En el fundamento jurídico 16 D) de la mencionada STC 16/2018 examinamos si los citados preceptos podían obstaculizar la efectividad de la medidas aprobadas por el Estado ex artículo 149.1.13 CE en relación con la solvencia de la entidades financieras y los procesos de desinversión de activos inmobiliarios, al prever supuestos adicionales de expropiación forzosa.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conclusión de dicho examen, en lo que ahora resulta oportuno, es que “sin que quepa negar que la previsión legal de una causa de expropiación constituye siempre un sacrificio de la posición del propietario, lo relevante en este contexto competencial es que al expropiado le asiste, como garantía constitucional, el derecho a recibir necesariamente una indemnización y a que ésta represente un proporcional equilibrio respecto del valor económico del bien de cuya propiedad se le priva (por todas, STC 218/2015, de 22 de octubre, FJ 4). De este modo, las expropiaciones que pudieran traer causa de los arts. 52.2 a) y 72.2, mientras vayan acompañadas de la indemnización correspondiente, no tienen aptitud suficiente para perjudicar sustancialmente la solvencia de las entidades de crédito, ni tampoco para mermar significativamente los resultados del proceso de desinversión confiado a la SAREB”.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ello, se determinó que tales medidas de expropiación de uso, adoptadas en las condiciones antes expuestas, “no menoscaban significativamente las decisiones que el Estado ha adoptado ex art. 149. 1.13 CE para mejorar la solvencia de las entidades financieras y para optimizar el proceso de desinversión de los activos inmobiliarios de peor calidad”.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estos elementos de juicio, y dado que los documentos aportados con las alegaciones del Abogado del Estado en su escrito argumentando la necesidad de mantener la suspensión, más que ofrecer datos reales, recogen previsiones del efecto que generará está medida autonómica sobre la solvencia de las entidades de crédito y el proceso de desinversión de la SAREB, procede concluir que no hay una base cierta para afirmar que los preceptos impugnados interfieran de un modo significativo en la efectividad de las medidas estatales de política económica, por lo que procede levantar la suspensión respecto de estos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anterior conclusión de la STC 16/2018, FJ 16 D), ha de ser tenida ahora forzosamente en cuenta y determina, con independencia de cualquier consideración sobre el fondo del asunto, que haya de levantarse la suspensión que pesa sobre los artículos 15 y 17, excepto su apartado primero, pues en ambos las expropiaciones de uso allí previstas van acompañadas de la correspondiente indemnización (arts. 15.6 y 17.4). En suma, con fundamento en lo apreciado en la STC 16/2018, de 22 de febrero, cabe concluir que, tras la ponderación de los intereses en presencia, debe levantarse la suspensión que pesa sobre los artículos 15 y 17, excepto su apartado primero.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Restan por examinar las medidas relativas a la suspensión de lanzamientos en determinadas circunstancias que se derivan del artículo 16 y de las nuevas letras l) y m) del artículo 124.2 de la Ley 18/2007, añadidas por la disposición final tercera, apartado tercero de la Ley 4/2016, que se vinculan a la previsión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respecto a medidas similares a las ahora previstas se ha considerado que en decisiones anteriores que se produciría un daño para la seguridad jurídica, que no deriva de que las actuaciones de la Administración de la Comunidad Autónoma puedan quedar en entredicho si la resolución de fondo que se dicte en el recurso de inconstitucionalidad fuera favorable al Estado, sino de la mera convivencia sobre una misma realidad material de regímenes jurídicos dispares con idéntico objetivo (AATC 69/2014, FJ 8; 131/2015, FJ 3; 144/2016, FJ 5; 160/2016, FJ 4; 18/2017, FJ 4, y 118/2017,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debe tenerse en cuenta que, como se recuerda en el ATC 18/2017, FJ 4 c), citando la STC 93/2015, de 14 de mayo, FJ 17, “el Estado ha dictado una normativa en la que, incidiendo de un modo limitado en el sistema de ejecución hipotecaria, atiende a la situación de quienes, por habitar viviendas constituidas como colateral de un préstamo que ha quedado impagado, están en riesgo de perderla. Adoptó al efecto el Real Decreto-ley 27/2012, de 15 de noviembre, que luego se ha convertido, en virtud de la tramitación parlamentaria como proyecto de ley, en la Ley 1/2013, de 14 de mayo, de medidas para reforzar la protección a los deudores hipotecarios, reestructuración de deuda y alquiler social; ha sido modificada parcialmente por el art. 3 del Real Decreto-ley 1/2015, de 27 de febrero, de mecanismo de segunda oportunidad, reducción de carga financiera y otras medidas de orden social”, posteriormente convertido en la Ley 25/2015, de 28 de julio. “Estas previsiones tienen una conexión relevante con el objetivo de normalizar los mercados hipotecarios y con ello asentar el funcionamiento del sistema financiero” y con las mismas el Estado define “la extensión de la intervención pública de protección de personas en situación de vulnerabilidad que considera compatible con el adecuado funcionamiento del mercado hipotecario y, a la vez, para evitar que el equilibrio que juzga oportuno se quiebre, impide que las Comunidades Autónomas en ejercicio de sus competencias propias adopten disposiciones que, con este mismo propósito de tutela, afecten de un modo más intenso a dicho mercado”. Este mismo criterio se ha reiterado en la ya mencionada STC 16/2018, FJ 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esta manera, los perjuicios derivados de la suspensión y consistentes en el menoscabo del interés público al que responde la norma autonómica, esto es, la garantía del derecho a la vivienda y el interés privado de los colectivos más vulnerables que se verían beneficiados, resultan notoriamente reducidos, porque el Estado también ha aprobado normas que atienden a estos mismos intereses (AATC 69/2014, FJ 9; 115/2014, FJ 5; 32/2015, FJ 6; 135/2015, FJ 3; 144/2016, FJ 5; 160/2016, FJ 4; 18/2017, FJ 4, y 118/2017,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el caso del ya citado Real Decreto-ley 27/2012, de 15 de noviembre, de medidas urgentes para reforzar la protección a los deudores hipotecarios (derogado tras ser tramitado como ley por la igualmente citada Ley 1/2013, de 14 de mayo, modificada parcialmente por el Real Decreto-ley 1/2015, de 27 de febrero, de mecanismo de segunda oportunidad, reducción de carga financiera y otras medidas de orden social), en el que se contempla, entre otras medidas, la suspensión inmediata y por un plazo de dos años de los desahucios de las familias que se encuentren en una situación de especial riesgo de exclusión. Además, con base en el mandato contenido en la disposición final primera del Real Decreto-ley 27/2012, de 15 de noviembre, el Gobierno y las entidades de crédito firmaron un convenio para la creación de un fondo social de viviendas, propiedad de las entidades, ofrecidas en régimen de alquiler social a personas en situación de especial vulnerabilidad que hubieran sido desalojadas de su vivienda habitual por el impago de un préstamo hipotecario.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las disposiciones reseñadas cabe añadir el Real Decreto-ley 6/2012, de 9 de marzo, de medidas urgentes de protección de deudores hipotecarios sin recursos, o el plan estatal de fomento del alquiler de viviendas, la rehabilitación edificatoria, la regeneración y renovación urbanas 2013-2016, aprobado por el Real Decreto 233/2013, de 5 de abril. El Estado ha aprobado también el Real Decreto-ley 1/2015, de 27 de febrero, del mecanismo de segunda oportunidad, reducción de carga financiera y otras medidas de orden social, luego convertido en la Ley 25/2015, de 28 de julio, que contiene medidas de diferente naturaleza encaminadas tanto a la protección de aquellos deudores de un crédito o préstamo garantizado con hipoteca sobre su vivienda habitual, como a ampliar la protección de colectivos especialmente vulnerables. Entre esas medidas cabe destacar la segunda oportunidad en el ámbito concursal para deudores de buena fe con cargas, que incluye, por primera vez, a las personas físicas; la suspensión de las ejecuciones durante el plazo de negociaciones; la ampliación del colectivo protegido por el código de buenas prácticas para deudores hipotecarios y la prórroga adicional de los desahucios (que vencía en mayo de 2016) por dos años 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STC 16/2018, FJ 12, recuerda que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decidido expresamente mantener tales medidas de política económica. Así resulta de la aprobación del Real Decreto-ley 5/2017, de 17 de marzo, que ha dado nueva redacción a los apartados 1 y 2 del art. 1 de la Ley 1/2013 con el objeto de ampliar el ámbito temporal de la medida (apartado 1) y los supuestos de especial vulnerabilidad que son objeto de esta protección (apartado 2). De este modo, el apartado 1 del art. 1 de la Ley 1/2013, en la redacción dada por la normativa estatal de 2017, prevé que ‘hasta transcurridos siete años, desde la entrada en vigor de esta Ley, no procederá el lanzamiento cuando en un proceso judicial o extrajudicial de ejecución hipotecaria se hubiera adjudicado al acreedor, o a persona que actúe por su cuenta, la vivienda habitual de personas que se encuentren en supuestos de especial vulnerabilidad y en las circunstancias económicas previstas en este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mismo ocurre con la otra medida de política económica contemplada en la Ley 1/2013, concretamente en su disposición adicional primera. El Estado, mediante la disposición final cuarta de la Ley 9/2015, de 25 de mayo, y por tanto con posterioridad al dictado de la STC 93/2015, ha considerado necesario mantener vigente, con ciertas extensiones objetivas y subjetivas, el fondo social de viviendas allí regulado. Según la redacción resultante de esta modificación, se encomienda al Gobierno “que promueva con el sector financiero la constitución de un fondo social de viviendas propiedad de las entidades de crédito, destinadas a ofrecer cobertura a aquellas personas que hayan sido desalojadas de su vivienda habitual por el impago de un préstamo hipotecario cuando concurran las circunstancias previstas en el art. l de esta Ley. Este fondo social de viviendas tendrá por objetivo facilitar el acceso a estas personas a contratos de arrendamiento con rentas asumibles en función de los ingresos que perciban. El ámbito de cobertura del fondo social de viviendas se podrá ampliar a personas que se encuentren en circunstancias de vulnerabilidad social distintas a las previstas en el artículo 1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procede reiterar, respecto al artículo 16 y a las nuevas letras l) y m) del artículo 124.2 de la Ley 18/2007, añadidas por la disposición final tercera, apartado tercero de la Ley 4/2016, la misma conclusión sentada en los (AATC 69/2014, FJ 10; 115/2014, FJ 5; 144/2016, FJ 5; 160/2016, FJ 4; 18/2017, FJ 4, y 118/2017, FJ 4) en cuanto que “los razonamientos expuestos permiten concluir que en la ponderación de los intereses en presencia, y subrayando la especial relevancia de la medida de política económica general de estabilidad del sistema financiero, que tiene un indudable interés público prevalente, y la proyección de esta materia en el contexto internacional, apreciemos que debe mantenerse la suspensión de los preceptos impugnados, sin que la medida adoptada implique, en este caso concreto, un relevante menoscabo del resto de los intereses en presencia”.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 los artículos 10.1, 14.8, 16, 17.1 y de la disposición final tercera, apartado tercero de la Ley del Parlamento de Cataluña 4/2016, de 23 de diciembre, de medidas de protección del derecho a la vivienda de las personas en riesgo de exclusión residencial.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 los artículos 8 e), 15, 17, excepto su apartado primero, y de la disposición final sexta de la Ley de la Comunidad Autónoma de Cataluña 4/2016, de 23 de diciembre, de medidas de protección del derecho a la vivienda de las personas en riesgo de exclusión residencial.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marzo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Juan Antonio Xiol Ríos, respecto del Auto dictado en el recurso de inconstitucional núm. 4752-2017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respeto a la opinión mayoritaria de mis compañeros en la que se sustenta el Auto, manifiesto mi discrepancia con la argumentación y decisión de mantener la suspensión de los artículos 10.1, 14.8, 16, 17.1 y de la disposición final tercera, apartado tercero de la Ley del Parlamento de Cataluña 4/2016, de 23 de diciembre, de medidas de protección del derecho a la vivienda de las personas en riesgo de exclusión residencial.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se reconoce expresamente en los fundamentos jurídicos 4 y 5 del Auto del que discrepo, el mantenimiento de la suspensión de estos preceptos se fundamenta en idéntico riesgo de interferencia de una medida adoptada por el Estado para proteger a los deudores hipotecarios que dio lugar a los AATC 69/2014, de 10 de marzo, 115/2014, de 8 de abril, 135/2015, de 8 de junio, 144/2016, de 19 de julio, 160/2016, de 20 de septiembre, 18/2017, de 31 de enero, y 118/2017, de 6 de septiembre. Las razones de mi discrepancia con el mantenimiento de la suspensión de estas medidas son las mismas que quedaron detalladas en los votos particulares formulados a las resoluciones citadas, a los que ahora me remito.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veinte de marzo de dos mil dieciocho.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