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4644-2017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4644-2017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promovido por la Junta de Extremadura.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septiembre de 2017, la Letrada de la Junta de Extremadura, en la representación que legalmente ostenta, interpuso demanda de amparo contra el Auto de 22 de junio de 2017 de la Sala de lo Contencioso-Administrativo del Tribunal Superior de Justicia de Extremadura que acordó inadmitir el recurso de casación por infracción de normativa autonómica interpuesto contra la Sentencia dictada en única instancia en procedimiento ordinario núm. 462-2015, y contra la providencia de 11 de julio de 2017 que inadmitió el incidente de nulidad de actuaciones promovido frente al auto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autos de procedimiento ordinario núm. 462-2015, la Sala de lo Contencioso-Administrativo del Tribunal Superior de Justicia de Extremadura, formada por los cinco magistrados que la integraban, dictó Sentencia de 16 de febrero de 2017 en la que estimó parcialmente el recurso contencioso-administrativo interpuesto contra la resolución de 18 de mayo de 2015 de la Consejería de Fomento, Vivienda y Ordenación del Territorio de la Junta de Extremadura por la que se aprueba definitivamente el plan general municipal de Villanueva de la Serena, y anuló el citado plan general “en los aspectos concretos solicitados y en la parcela de referencia, debiendo calificarse la misma como SUC con los parámetros urbanísticos de 1994”. El fallo también impuso las costas a las Administraciones codemandadas.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citada Sentencia, en síntesis, resolvió el proceso contencioso-administrativo en que se impugnaba el acuerdo aprobatorio del plan general municipal de Villanueva de la Serena y normas urbanísticas respecto de la zona concreta APE H101 y H102, al considerar la parte recurrente que el suelo, de su propiedad, clasificado en el plan como suelo urbano no consolidado, merece, en realidad, la clasificación de suelo urbano consolidado. En sus fundamentos jurídicos, tras definir, por remisión a una sentencia precedente, el suelo urbano y el suelo urbano consolidado y no consolidado de acuerdo con la jurisprudencia del Tribunal Supremo que trascribe (FJ 3), llega a la conclusión, que extrae de la valoración probatoria, de que “de la propia fuerza de lo fáctico se determina la condición de consolidación”, pues la parcela se sitúa en la malla urbana, ha sido urbanizada en ejecución del correspondiente instrumento y cumple “con las condiciones requeridas por el art. 12.3 del texto refundido de la Ley de suelo y concordantes de la Ley del suelo y ordenación territorial de Extremadura” para considerarse suelo urbano consolidado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pie de dicha Sentencia se indicaba lo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presente sentencia cabe recurso de casación ante la Sala Tercera del Tribunal Supremo. El recurso de casación se preparará ante la Sala de lo Contencioso-Administrativo del TSJ de Extremadura en el plazo de treinta días contados desde el día siguiente al de la notificación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preparación deberá reunir los requisitos previstos en los artículos 88 y 89 LJCA y en el Acuerdo de 19 de mayo de 2016, del Consejo General del Poder Judicial, por el que se publica el Acuerdo de 20 de abril de 2016, de la Sala de Gobierno del Tribunal Supremo, sobre la extensión máxima y otras condiciones extrínsecas de los escritos procesales referidos al Recurso de Casación ante la Sala Tercera del Tribunal Supremo (BOE 6-7-2016)”.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Junta de Extremadura, por medio de su representación procesal, presentó contra la anterior Sentencia recurso de casación por infracción de normativa autonómica al amparo del artículo 86.3 de la Ley 29/1998, de 13 de julio, reguladora de la jurisdicción contencioso-administrativa (LJCA), que, previa audiencia de las partes, fue inadmitido por Auto de la misma la Sala de lo Contencioso-Administrativo del Tribunal Superior de Justicia de Extremadura de fecha 22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resolución comienza por trascribir el artículo 86.3 LJCA, segundo y tercer párrafo, conforme a la redacción dada por la Ley Orgánica 7/2015, de 21 de julio. Según el precepto legal citado “cuando el recurso se fundare en infracción de normas emanadas de la Comunidad Autónoma será competente una Sección de la Sala de lo Contencioso-Administrativo que tenga su sede en el Tribunal Superior de Justicia compuesta por el Presidente de dicha Sala, que la presidirá, por el Presidente o Presidentes de las demás Salas de lo Contencioso-Administrativo y, en su caso, de las Secciones de las mismas, en número no superior a dos, y por los Magistrados de la referida Sala o Salas que fueran necesarios para completar un total de cinco miembros.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 Sala o Salas de lo Contencioso-Administrativo tuviesen más de una Sección, la Sala de Gobierno del Tribunal Superior de Justicia establecerá para cada año judicial el turno con arreglo al cual los Presidentes de Sección ocuparán los puestos de la regulada en este apartado. También lo establecerá entre todos los Magistrados que presten servicio en la Sala o Salas”.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destaca que “no existe otro precepto que se ocupe de la tramitación del recurso de casación por infracción autonómica” por lo que “podría entenderse que se trata de una norma dirigida a que el Tribunal Supremo no conozca sobre la normativa autonómica”. Tras lo anterior, el citado Auto desarrolla los razonamientos que se sintetizan seguidamente: (i) La Sala de lo Contencioso-Administrativo del Tribunal Superior de Justicia de Extremadura culmina la organización jurisdiccional en el ámbito territorial de la Comunidad Autónoma de Extremadura, sin perjuicio de la jurisdicción del Tribunal Supremo. La Ley Orgánica del Poder Judicial (LOPJ) no atribuye a las Salas de lo Contencioso-Administrativo de los Tribunales Superiores de Justicia competencia para resolver recursos de casación autonómicos; (ii) La función jurisdiccional ordinaria de esta Sala es la fijación de doctrina jurisprudencial sobre la normativa autonómica, función que desarrolla al dictar sentencia en los procesos en única instancia y en los recursos de apelación. Cada sentencia que dicta la Sala está determinando la interpretación que corresponde a la normativa autonómica. En este caso, ha sido la Sentencia de la Sala dictada en el procedimiento ordinario la que ha fijado la interpretación de la norma autonómica a la que se refiere la Junta de Extremadura en el recurso de casación; (iii) La Sección prevista en el artículo 86.3 LJCA, segundo párrafo, para resolver los recursos de casación tiene que estar formada por cinco magistrados, mismo número que los actuales integrantes de la Sala, que funciona como Sección Única, de modo que la Sección prevista en el citado precepto “es de imposible constitución” en el ámbito del Tribunal Superior de Justicia de Extremadura pues el Presidente intervino en la deliberación y fallo y no puede ser sustituido por otro magistrado, pues todos ellos también intervinieron, además de que no existen otras Salas o Secciones cuyos magistrados puedan ser llamados; (iv) La competencia de la Sala de lo Contencioso-Administrativo no puede ser desarrollada por otras Salas del Tribunal Superior de Justicia ni por cinco magistrados destinados en los Juzgados de lo Contencioso-Administrativo, pues esta eventual constitución de la Sala para fijar doctrina sobre la normativa autonómica vulneraría el derecho constitucional al juez predeterminado por la ley del artículo 24.2 CE, el control de la actividad de los órganos de la Comunidad Autónoma que se ejerce por la jurisdicción contencioso-administrativa, conforme al artículo 153 c) CE, y las normas sobre competencia de cada una de las Salas previstas en la Ley Orgánica del Poder Judicial; (v) De la literalidad del artículo 86.3 LJCA se desprende que el precepto está pensado para los casos de un Tribunal Superior de Justicia que dispone de varias Salas de lo Contencioso-Administrativo o de varias Secciones dentro de la misma Sala; (vi) Al igual que en el Tribunal Supremo no está previsto, y carecería de sentido, un recurso de casación contra las propias sentencias dictadas por el Alto Tribunal en única instancia, tampoco es viable el recurso de casación autonómico en el ámbito del Tribunal Superior de Justicia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los fundamentos jurídicos segundo, tercero y cuarto, el Auto impugnado cita y transcribe parte del contenido de varias resoluciones dictadas por otras Salas de lo Contencioso-Administrativo de Tribunales Superiores de Justicia que se han planteado si las sentencias dictadas por tales Salas son recurribles por infracción de normativa autonómica ante el propio órgano judicial. Se trata de los Autos de las Salas de lo Contencioso-Administrativo del Tribunal Superior de Justicia de Cataluña, de fecha 10 de mayo de 2017 (recurso núm. 3-2017); de Madrid, de fecha 17 de mayo de 2017 (recurso núm. 10-2017), y del País Vasco, de fecha 24 de febrero de 2017 (recurso de casación núm. 1-2017).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al Auto anterior, la Junta de Extremadura promovió incidente de nulidad de actuaciones por la vulneración del artículo 24.1 CE. Por providencia de 11 de julio de 2017 la Sala de lo Contencioso-Administrativo del Tribunal Superior de Justicia de Extremadura acordó inadmitir el incidente al considerar que lo alegado en él era reproducción de lo expuesto en el trámite previo al dictado del Auto y que tiene respuesta en el mismo. Agrega la citada providencia que no existe vulneración del artículo 24 CE “al haberse interpretado la normativa autonómica por el órgano jurisdiccional competente que es la Sala de lo Contencioso-Administrativo del Tribunal Superior de Justicia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funda, formalmente, en tres motivos en los que se imputa a las resoluciones impugnadas vulneración del derecho a la tutela judicial efectiva, en su vertiente de acceso a los recursos legalmente establecidos (art. 24.1 CE), vulneración del derecho a la tutela judicial efectiva, sin que, en ningún caso, pueda producirse indefensión (art. 24.1 CE), y vulneración del principio de igualdad en aplicación de la Ley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 queja relativa a la vulneración del derecho a la tutela judicial efectiva, en su vertiente de acceso a los recursos legalmente establecidos (art. 24.1 CE, la parte recurrente imputa al Auto que acordó inadmitir el recurso de casación haber llevado a cabo una interpretación contraria a la mayor efectividad del derecho fundamental al recurso, lo que ha conducido a un resultado desproporcionado. Comienza la parte demandante argumentando que si bien la previsión del recurso de casación autonómica en la Ley reguladora de la jurisdicción contencioso-administrativa (art. 86.3) no se ve acompañada de la oportuna regulación de requisitos, procedimiento y objeto, no obstante, dicha carencia no puede conducir a negar, sin más, la virtualidad de este recurso de casación, cuando, como ocurre en este caso, resulta posible colmarla mediante la aplicación analógica de la regulación propia del recurso de casación ante el Tribunal Supremo (arts. 86 a 93 LJCA), con las necesarias y lógicas adaptaciones a la naturaleza y finalidad del recurso de casación autonómica y a la configuración orgánica y funcional de las Salas de lo Contencioso-Administrativo de los Tribunales Superiores de Justicia. Aduce que una vez que el legislador ha previsto un concreto recurso contra resoluciones judiciales —recurso de casación autonómica— el derecho a disponer del mismo pasa a formar parte del derecho fundamental a la tutela judicial efectiva consagrado en el artículo 24 CE, integrándose en él con la configuración que le otorga la ley reguladora de nuestra jurisdicción. Tras transcribir parte de la STC 7/2015, de 22, de enero, aduce que la resolución impugnada no ha entrado a valorar la admisibilidad o no del recurso de casación interpuesto, según los requisitos de la interposición del citado recurso, desde la racionalidad de la legislación aplicable, sino que, de plano, se ha establecido que la Sala es incompetente para conocerlo.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segundo motivo se imputa al mismo Auto el haber causado indefensión a la parte al cerrarse la vía de la casación sin entrar a valorar el interés casacional objetivo del artículo 88.2 y 3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tercera queja denuncia la lesión, también por el citado Auto, del derecho de igualdad en aplicación de la ley (art. 14 CE), en relación con el artículo 24.1 CE, de acuerdo a la doctrina establecida, entre otras, en la STC 46/1996, de 25 marzo, debido a la indefensión producida, dice la parte recurrente, “ante la no admisión del recurso, al no entrar a valorarlo en comparación con las soluciones contempladas en otras Comunidades Autónomas, que han puesto soluciones a la falta de regulación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termina solicitando, por medio de otrosí, la suspensión de los efectos de las resoluciones judiciales que son objeto de amparo, en aplicación del artículo 56.2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el Auto de 22 de junio de 2017 de la Sala de lo Contencioso-Administrativo del Tribunal Superior de Justicia de Extremadura que acordó inadmitir el recurso de casación por infracción de normativa autonómica presentado por la Junta de Extremadura contra la Sentencia dictada en única instancia por la misma Sala en el procedimiento ordinario núm. 462-2015, así como contra la providencia de 11 de julio de 2017 que inadmitió el incidente de nulidad de actuaciones promovido frente al Auto anterior. Esta última sólo se impugna en cuanto que, a juicio de la parte recurrente, no reparó las vulneraciones de los derechos fundamentales que se imputaron a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con detalle en el apartado de antecedentes, la parte demandante atribuye al citado Auto, en cuanto niega la procedencia del intentado recurso de casación por infracción de la normativa autonómica, vulneración del derecho a la tutela judicial efectiva, en su vertiente de acceso a los recursos legalmente establecidos (art. 24.1 CE), vulneración del derecho a la tutela judicial efectiva, sin que, en ningún caso, pueda producirse indefensión (art. 24.1 CE), y vulneración del principio de igualdad en aplicación de la Ley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particularidad del recurso de amparo que nos ocupa, y que justifica el pronunciamiento mediante Auto, radica en que, más allá de la decisión de inadmisión del concreto recurso de casación de que se trata, suscita una cuestión jurídica de relevante y general repercusión desde la perspectiva del derecho a la tutela judicial efectiva, en su vertiente de acceso a los recursos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parte de la premisa de la previsión legal del recurso de casación por infracción de la normativa autonómica intentado por ella para, a continuación, afirmar que la decisión judicial impugnada supone “la negación con carácter general de la posibilidad de aplicación en el ámbito de [un Tribunal Superior de Justicia] de un recurso regulado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presupuesto debe ser inmediatamente matizado, al hacerse supuesto de la cuestión, habida cuenta de que la razón de decidir de la resolución judicial cuestionada consiste precisamente en negar la viabilidad del recurso intentado con arreglo a la Ley 29/1998, de 13 de julio, reguladora de la jurisdicción contencioso-administrativa (LJCA). Según el Auto dictado por la Sala de lo Contencioso-Administrativo, el recurso de casación de que se trata, en las particulares condiciones que señala y que presenta el supuesto sometido a examen, no está previsto en dicha Ley o, dicho de otro modo, carece de realidad en nuestro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pone de relieve el propio texto del Auto contra el que se dirige este recurso, al transcribir parte del contenido de varias resoluciones de otras Salas de lo Contencioso-Administrativo de Tribunales Superiores de Justicia, la insuficiente regulación contenida en la Ley reguladora de la jurisdicción contencioso-administrativa, después de la reforma operada por la disposición final tercera de la Ley Orgánica 7/2015, de 21 de julio, del recurso de casación por infracción de normas emanadas de las Comunidades Autónomas, ha provocado que distintas de estas Salas hayan adoptado criterios dispares en cuanto al objeto de estos recursos, las resoluciones judiciales impugnables, la apreciación del interés casacional objetivo, o incluso, su propia viabilidad general en determinadas condiciones, como ocurre en el supuesto que examinamos. En él, la inadmisión del recurso preparado no se funda en circunstancias atinentes al cumplimiento de los requisitos legalmente exigidos para su admisión, sino en la conclusión alcanzada por la Sala sobre la improcedencia misma del recurso de casación por infracción de normas autonómicas contra sentencias dictadas en única instancia por el Pleno de la Sala, única, de lo Contencioso-Administrativo del Tribunal Superior de Justicia de Extremadura. La causa la inadmisión del recurso de casación dada por la Sala tiene, por tanto, un alcance general, en tanto afecta a todas las sentencias dictadas en única instancia por la Sala de lo Contencioso-Administrativo en las que sea determinante una norma autonómica, se proyecta sobre el sistema de recursos en la jurisdicción contencioso-administrativa en el ámbito de la Comunidad Autónoma de Extremadura y, como criterio interpretativo, puede expandirse a otras Comunidades Autónomas cuyos Tribunales Superiores de Justicia cuenten con una única Sala de lo Contencioso-administrativo que funcione en una sola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conjunto de circunstancias que rodean al recurso de amparo determina que el mismo reúna la especial trascendencia constitucional exigida por el artículo 50.1 b) de la Ley Orgánica del Tribunal Constitucional (LOTC), al entenderse que puede tener encaje en el supuesto definido en el apartado g) del fundamento jurídico 2 de nuestra STC 155/2009, de 25 de junio, referido a los casos en que “el asunto suscitado, sin estar incluido en ninguno de los supuestos anteriores, trascienda del caso concreto porque plantee una cuestión jurídica de relevante y general repercusión social o económica o tenga unas consecuencias políticas generales”. Estas mismas circunstancias concurrentes, como se adelantaba, son las que justifican que este pronunciamiento revista la forma de Auto, permitiéndose así a este Tribunal explicitar y hacer públicas las razones que conducen a la decisión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Examinada la demanda, así como las actuaciones judiciales precedentes, el presente recurso de amparo incurre en un supuesto de inadmisión previsto en el artículo 50.1 a) en relación con el artículo 44.1 LOTC, por manifiesta inexistencia de vulneración de los derechos fundamentales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descartar, de entrada, las quejas relativas a la vulneración del derecho a la tutela judicial efectiva, sin que, en ningún caso, pueda producirse indefensión (art. 24.1 CE), y a la vulneración del principio de igualdad en aplicación de la Ley (art. 14 CE). (i) La primera, porque además de carecer del necesario desarrollo en la demanda, según ha quedado expuesto en el apartado de antecedentes, la Sala concedió un trámite de alegaciones a las partes al considerar inadmisible el recurso de casación autonómico presentado por la Junta de Extremadura, y porque la razón de la inadmisión dada por la Sala, en cuanto niega la procedencia del recurso mismo, cierra la puerta a una eventual consideración sobre la concurrencia de cualquier otro presupuesto para la admisión del recurso, entre los que se encuentra el interés casacional objetivo. (ii) La segunda, porque no concurre el primer presupuesto del término de comparación exigible, consistente en la identidad de órgano judicial (entre otras, STC 102/2000, de 10 de abril, FJ 2; 164/2005, de 20 de junio, FJ 8; 64/2010, de 18 de octubre, FJ 2; 108/2013, de 6 de mayo, FJ 4, y 40/2015, de 2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conclusión de inexistencia de vulneración hemos alcanzado respecto de la queja relativa al derecho a la tutela judicial efectiva, en su vertiente de derecho acceso a los recursos legalmente establecidos (art. 24.1 CE), verdadero núcleo del presente recurso de amparo y que examinamos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Siguiendo la STC 7/2015, 22 de enero, cabe comenzar recordando que, como ha reiterado este Tribunal, “el acceso a los recursos tiene una relevancia constitucional distinta a la del acceso a la jurisdicción. Mientras que el derecho a la obtención de una resolución judicial razonada y fundada goza de una protección constitucional en el artículo 24.1 CE, el derecho a la revisión de esta resolución es, en principio, y dejando a salvo la materia penal, un derecho de configuración legal al que no resulta aplicable el principio pro actione”. Además, a diferencia del derecho de acceso a la jurisdicción, el derecho de acceso a los recursos sólo surge de las leyes procesales que regulan dichos medios de impugnación. Por consiguiente, el control constitucional que este Tribunal debe realizar de las resoluciones judiciales dictadas sobre los presupuestos o requisitos de admisión de los recursos tiene carácter externo, pues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 14 de abril, FJ 2, y 42/2009, de 9 de febrero, FJ 3) y sin que sea de aplicación del canon de proporcionalidad (SSTC 140/2016, de 21 de julio, FJ 12; 7/2015, 22 de enero, FJ 3; 40/2015, de 2 de marzo, FJ 2; 76/2015, de 27 de abril, FJ 2, y 194/2015, de 21 de septiembre,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recurso de casación, hemos destacado que nuestro control “es, si cabe, más limitado” [STC 7/2015, 22 de enero, FJ 2 d)] por dos razones: la singular posición del órgano llamado a resolverlo y su naturaleza de recurso extraordinario.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hemos destacado la especial posición del Tribunal Supremo y de su jurisprudencia (STC 37/2012, de 19 de marzo, FJ 4), argumento que no puede traerse aquí a colación, a menos que consideremos la también singular posición que ocupan los Tribunales Superiores de Justicia ex artículo 152.1 CE y sus salas de lo contencioso-administrativo respecto del control de la administración autónoma y de sus normas reglamentarias ex artículo 153 c)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hemos subrayado que el recurso de casación tiene la naturaleza de recurso especial o extraordinario, lo que determina que debe fundarse en motivos tasados —numerus clausus— y que está sometido no sólo a requisitos extrínsecos de tiempo y forma y a los presupuestos comunes exigibles para los recursos ordinarios, sino a otros intrínsecos, sustantivos, relacionados con el contenido y la viabilidad de la pretensión; de donde se sigue que su régimen procesal es más estricto por su naturaleza de recurso extraordinario (SSTC 37/1995, de 7 de febrero, FJ 5; 248/2005, de 10 de octubre, FJ 2; 100/2009, de 27 de abril, FJ 4, y 35/2011, de 28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naturaleza de recurso especial o extraordinario se acentúa en el nuevo recurso de casación introducido por la Ley Orgánica 7/2015, de 21 de julio, llamado a ser el “instrumento por excelencia para asegurar la uniformidad en la aplicación judicial del derecho” (exposición de motivos de la Ley Orgánica 7/2015). Con este nuevo recurso se amplía el ámbito de aplicación a la generalidad de las resoluciones judiciales finales de la jurisdicción contencioso-administrativa (arts. 86.1 y 87.1 LJCA) y, mediante la técnica de selección fundada en el llamado interés casacional objetivo (art. 88 LJCA), se busca que “cumpla estrictamente su función nomofiláctica” (exposición de motivos). Esta última consideración sí resulta enteramente trasladable al recurso de casación autonómico que nos ocupa, con la matización de que dicha función nomofiláctica se circunscribe a la interpretación y aplicación de las normas emanadas de la Comunidad Autónoma en cuyo territorio se halla el respectivo Tribunal Superior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Según se anticipaba, el origen de la problemática planteada por este nuevo recurso de casación autonómico procede de la nueva redacción de los preceptos reguladores del recurso introducidos en la Ley reguladora de la jurisdicción contencioso-administrativa por la disposición final tercera de la Ley Orgánica 7/2015, de 21 de julio. Tras esta reforma, que unifica las tres modalidades anteriormente existentes de recurso de casación ante el Tribunal Supremo —que respondían a las denominaciones de “común”, para unificación de doctrina y en interés de la Ley—, el apartado tercero del artículo 99 LJCA, precepto dedicado con anterioridad al llamado recurso de casación para la unificación de doctrina autonómico, pasó, sin más, a integrarse en el artículo 86.3, formando su segundo y tercer párrafo, que han quedado trascritos en los antecedentes de esta resolución. Este es, como destaca el Auto recurrido, el único precepto de la Ley reguladora de la jurisdicción contencioso-administrativa referido al recurso de casación por “infracción de normas emanadas de la Comunidad Autónoma”, que queda así huérfano de toda regulación. El contenido del antiguo artículo 101 LJCA, dedicado al antes llamado recurso de casación en interés de la Ley autonómica, desaparece, sin más, tras la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situación, según apunta la doctrina y confirma la existencia de distintos criterios judiciales, plantea diversas incertidumbres entre las que se encuentra la que da lugar al presente recurso de amparo, relativa a la admisibilidad del recurso de casación por infracción de normas emanadas de una Comunidad Autónoma contra sentencias dictadas en única instancia por el Pleno de la Sala, única, de lo Contencioso-Administrativo del Tribunal Superior de Justicia de esa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recurrida en este recurso de amparo responde negativamente a esta cuestión, respuesta que ha de someterse al canon precisado en el fundamento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apartado segundo b) de los antecedentes de hecho, al que ahora nos remitimos, hemos sintetizado los razonamientos empleados por la resolución impugnada para llegar a esta conclusión, y no encontramos en esta, ni en aquellos, causa alguna que nos lleve a considerar que la decisión incurre en arbitrariedad, irrazonabilidad o error fáctico.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del mayor o menor acierto de cada uno de los argumentos empleados en la resolución impugnada, valoración que nos está vedada en esta sede constitucional, la Sala de lo Contencioso-Administrativo toma como puntos de partida unos presupuestos certeros y llega a la solución que ofrece mediante una argumentación lógica y coherente. Parte este discurso de la literalidad de los preceptos legales referidos al recurso de que se trata en la Ley reguladora de la jurisdicción contencioso-administrativa y la Ley Orgánica del Poder Judicial; toma en consideración, a continuación, la composición y posición institucional de la Sala sentenciadora y del órgano que estaría llamado a resolver el recurso; y constata, derivado de ello, que la finalidad a que estaría llamado este eventual recurso de casación, cual es la de asegurar la uniformidad en la interpretación y aplicación del ordenamiento jurídico autonómico, en las circunstancias expresadas, quedó ya satisfecha en la Sentencia dictada por el Pleno de esa Sala de lo Contencioso-Administrativo. En este razonamiento mantenido por el Auto impugnado no se apela a razones organizativas para justificar la inadmisión del recurso, sino que se considera que el recurso de casación autonómico, en el caso, al no resultar idóneo para cumplir la función inherente a su naturaleza, carece de razón de ser. A partir de aquí, la Sala obtiene la conclusión, que se apoya también en el tenor literal del artículo 86.3 LJCA, de que este recurso “está pensado para los casos de un Tribunal Superior de Justicia que dispone de varias Salas de lo Contencioso-Administrativo o de varias Secciones dentro de la misma Sala”. Y dicha conclusión, que lleva a estimar inadmisible el recurso de casación preparado, se valora como producto de una exégesis racional de los preceptos legales aplicables. Esto es lo que demanda el artículo 24.1 CE, lo que no obsta a que, en el marco de las incertidumbres que ha ocasionado la regulación de la casación autonómica tras la Ley Orgánica 7/2015, de 21 de julio, otras interpretaciones judiciales dirigidas a darles respuesta puedan a su vez ser perfectamente razonables.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promovido por la Junta de Extremadura.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