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1572-2017, interpuesto por la Defensora del Pueblo contra la disposición adicional decimotercera de la Ley 18/2016, de 29 de diciembre, de presupuestos generales de la Comunidad Autónoma de las Illes Balears para el año 2017. Ha comparecido y formulado alegaciones el Gobierno de las Illes Balears, por medio de su representación procesal.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29 de marzo de 2017, la Defensora del Pueblo interpuso recurso de inconstitucionalidad contra la disposición adicional decimotercera de la Ley 18/2016, de 29 de diciembre, de presupuestos generales de la Comunidad Autónoma de las Illes Balears para el año 2017.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impugnado, por su alcance meramente regulatorio, excede del contenido, tanto esencial como eventual, de una ley de presupuestos. Efectivamente, el instrumento normativo que contiene la disposición impugnada por la recurrente es la Ley 18/2016, de 29 de diciembre, de presupuestos generales de la Comunidad Autónoma de las Illes Balears para el año 2017, ley a la que el artículo 134 CE atribuye una función constitucionalmente definida (ordenar la previsión de los ingresos y habilitar los gastos para el concreto ejercicio económico). El escrito de la recurrente repasa la jurisprudencia constitucional que ha afirmado que esta función de la Ley de presupuestos prevista en la norma fundamental para el Estado, es también aplicable a las leyes que aprueben los presupuestos de las Comunidades Autónomas (SSTC 116/1994, de 18 de abril, y 108/2015, de 28 de mayo). Tanto el art. 135.1 del Estatuto de Autonomía de las Illes Balears (EAIB), como el art. 21.1 y 2 de la Ley Orgánica de financiación de las Comunidades Autónomas: (LOFCA), y el propio Reglamento del Parlamento de las Illes Balears (arts. 138 a 140), avalarían esta natural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Siendo ello así, razona la recurrente, la disposición contiene una regulación del régimen administrativo de exención de las guardias al personal sanitario estatutario de atención especializada mayor de 55 años, así como su participación en los denominados módulos de actividad a efectos del cobro del correspondiente complemente retributivo. El precepto es, por ello, meramente organizativo y no guarda relación alguna con el contenido propio de una ley presupuestaria, ni de modo esencial ni eventual. Al no guardar la disposición relación con los ingresos y gastos autonómicos ni ser necesaria para una mayor inteligencia o ejecución del presupuesto, se suplica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escrito de recurso efectúa consideraciones sobre la vulneración del principio de seguridad jurídica que supone la inclusión en la norma presupuestaria de los llamados riders o cavaliers budgetaires, es decir, de disposiciones varias que convierten a las leyes de presupuestos en normas de abigarrado contenido lo que dificulta su conocimiento y comprensión por parte de los ciudadanos. A juicio de la recurrente, esta “viciosa práctica” aprovecha la celeridad y sumariedad en la tramitación parlamentaria de las leyes presupuestarias en menoscabo de la función constitucionalmente asignada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9 de mayo de 2017 el Pleno del Tribunal Constitucional, a propuesta de la Sección Primera, acordó admitir a trámite el recurso de inconstitucionalidad promovido por la Defensora del Pueblo contra la disposición adicional decimotercera de la Ley 18/2016, de 29 de diciembre, de presupuestos generales de la Comunidad Autónoma de las Illes Balears para el año 2017. Asimismo, acordó dar traslado de la demanda y documentos presentados, conforme al artículo 34 de la Ley Orgánica del Tribunal Constitucional (LOTC), al Congreso de los Diputados y al Senado, por conducto de sus respetivas Presidencias, y al Gobierno, por conducto del Ministro de Justicia, al objeto de que, en el plazo de 15 días, pudieran personarse en el procedimiento y formular alegaciones. Asimismo se acordó dar traslado al Gobierno y al Parlamento de las Illes Balears, por conducto de sus Presidencias, con el mismo objeto. Por último, se acordó publicar la incoación del recurso en el “Boletín Oficial del Estado” y en el “Butlletí Oficial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23 de mayo de 2017 se registra escrito de la Presidenta del Congreso de los Diputados comunicando al Tribunal el acuerdo de la Mesa de la Cámara, de 18 de mayo de 2017, de personarse en el proceso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24 de mayo de 2017 se registra escrito del Presidente del Senado comunicando al Tribunal el acuerdo de la Mesa de la Cámara, de 23 de mayo de 2017, de personarse en el proceso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de 2 de junio de 2017, en la representación que legalmente ostenta, se dirigió al Tribunal personándose en el proceso y manifestando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5 de junio de 2017, se registra escrito del Presidente del Parlamento de las Illes Balears quien, en cumplimiento del acuerdo de la Mesa de 31 de mayo, comunica que la Cámara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9 de junio de 2017, se registra escrito mediante el cual el Abogado de la Comunidad Autónoma de las Illes Balears, con objeto de oponerse al recurso de inconstitucionalidad núm. 1572-2017, formula las alegaciones que resumidamente se exponen, en el mismo orden que aparecen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cuestionada enlaza directamente con lo dispuesto en el título III (gastos de personal y otras disposiciones) de la Ley de presupuestos. La exención de guardias y la correlativa posibilidad de participación en “módulos de actividad adicional” no es una cuestión ajena al ámbito presupuestario en cuanto que tiene directa relación con las retribuciones del personal y por ello incidencia económica. Al regular las condiciones de percepción del complemento retributivo de atención continuada del personal sanitario se pretende una medida de contención del gasto que modifica el acuerdo colectivo anterior (1997) en función de la situación actual de la hacienda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argumenta igualmente que la recurrente carecería de legitimidad para impugnar en este proceso constitucional una norma presupuestaria autonómica con el único argumento de la vulneración del artículo 134 CE. Según se razona, de la dicción de los artículos 162.1 a) CE y 32.1 LOTC debe desprenderse que la legitimación activa del alto comisionado de las Cortes Generales en el proceso constitucional debe limitarse a los supuestos de vulneración de los derechos comprendidos en el título I CE. El letrado balear no desconoce los pronunciamientos anteriores de este Tribunal (SSTC 150/1990, de 4 de octubre, y 274/2000, de 15 de noviembre) pero considera que el Tribunal debería efectuar un nuevo y renovador pronunciamiento, por el que se delimite el ámbito de legitimación a esos circunscritos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detalla que los informes del Defensor del Pueblo a las Cortes Generales de los años 2011 y 2012 reconocen la carencia de una facultad de supervisión universal de toda la legislación por parte del Defensor del Pueblo. E igualmente, que el artículo 54 CE limitaría la legitimación a la protección de los derechos reconocidos en el título I. Dado el grado de consolidación de la doctrina constitucional relativa a los derechos fundamentales y la esencia de la institución del Defensor del Pueblo, el Tribunal debería inadmitir el recurso por falta de legitimación al quedar desconectada la cuestión controvertida (límites materiales que el art. 134 CE establece a las leyes presupuestarias) de los preceptos del título I y centrarse exclusivamente en la inclusión en una ley de presupuestos de un precepto que no tendría cabida material en los contenidos propios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alegación tercera del escrito del Govern de las Illes Balears, junto con una descripción de las finalidades generales del presupuesto para 2017 (recuperación económica y recuperación de derechos básicos), contiene, entrelazados, un doble tipo de argumentos. En primer lugar, se reconoce que la jurisprudencia constitucional ha admitido la extensión de los límites materiales de las leyes de presupuestos del Estado a sus homónimas de las Comunidades Autónomas (con cita de la STC 108/2015, de 28 de mayo). Si bien ello se ha pronunciado expresamente para las Comunidades de Aragón, Cantabria, La Rioja, Islas Canarias, País Vasco, Madrid, Castilla-La Mancha, Comunidad Valenciana y Asturias, no así para la Comunidad Autónoma de las Illes Balears. De ello deduce el Abogado de la Comunidad Autónoma que el bloque de constitucionalidad presupuestaria balear (art. 135 EAIB, art. 21 LOFCA y correspondientes artículos del Reglamento del Parlamento de las Illes Balears), no puede interpretarse de manera igual por la mera voluntad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argumenta que la oposición al recurso se basa en la discrepancia con la recurrente respecto a la naturaleza del contenido de la disposición impugnada. Para el Abogado de la Comunidad Autónoma, se aprecia una relación directa de la disposición con el estado de ingresos y gastos, ya que el contenido de la misma responde a criterios de política económica en relación a la aplicación de los convenios, acuerdos o pactos en materia de personal con incidencia en materia de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el Letrado del Govern de las Illes Balears suplicando que se dicte sentencia por la que se inadmita el recurso o subsidiariamente, se desestime, declarando que la disposición adicional decimotercera de la Ley 18/2016, de 29 de diciembre, de presupuestos generales de la Comunidad Autónoma de las Illes Balears para el año 2017, se ajusta plenamente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septiembre de 2018 se señaló para deliberación y votación de la presente sentencia el día 19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planteado por la Defensora del Pueblo, tiene por objeto la impugnación de la disposición adicional decimotercera de la Ley 18/2016, de 29 de diciembre, de presupuestos generales de la Comunidad Autónoma de las Illes Balears para el año 2017, por vulneración de los artículos 9.3 CE y 134 CE, así como el artículo 135.1 del Estatuto de Autonomía de la Comunidad Autónoma de las Illes Balears aprobado por Ley Orgánica 1/2007, de 28 de febrero, de reforma del Estatuto de Autonomía de las Illes Balears y el artículo 21.1 de la Ley Orgánica 8/1980, de 22 de septiembre, de financiación de las Comunidades Autónomas (LOFCA). Para la representación procesal del Gobierno de la Comunidad Autónoma de las Illes Balears, los preceptos impugnados son, sin embargo, plenamente conformes con la Constitución y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cuestiones de fondo planteadas, hemos de pronunciarnos sobre la posible pérdida de objeto del recurso que podría haberse producido al haber sido ya derogada la disposición recurrida. En efecto, la norma que se impugna ha concluido su vigencia, pues, aunque por su contenido sus efectos debían desplegarse más allá del ejercicio presupuestario 2017, la disposición fue objeto de derogación expresa por la disposición derogatoria única de la Ley 13/2017, de 29 de diciembre, de presupuestos generales de la Comunidad Autónoma de las Illes Balears para el año 2018. La norma impugnada habría sido, pues, expresamente expulsada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regla general, en un recurso de inconstitucionalidad, orientado a la depuración objetiva del ordenamiento, la pérdida —sobrevenida o querida por la norma— de la vigencia del precepto legal objeto de impugnación debe ser tenida en cuenta por el Tribunal, pues no tendría sentido, en principio, pronunciarse sobre normas que el propio legislador ha expulsado del ordenamiento jurídico [por todas, SSTC 196/1997, de 13 de noviembre, FJ 2, y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—pérdida de objeto del recurso por derogación de la norma impugnada— ha sido matizada en aquellos supuestos en los que se traba una controversia competencial que pueda estar aún viva [STC 134/2011, de 20 de julio, FJ 2 b)], así como en los casos de normas de vigencia limitada, como el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tiene establecido este Tribunal, la pérdida de vigencia de las leyes de presupuestos “no puede sin más determinar la desaparición del objeto de los recursos de inconstitucionalidad contra ellas interpuestos, pues sería tanto como admitir que hay un ámbito normativo, estatal o autonómico, que resulta ‘inmune al control de la jurisdicción constitucional’” (por todas, STC 33/2014, de 27 de febrero, FJ 2), debiendo examinarse si previsiones similares a la recurrida han venido reiterándose en las posteriores leyes de presupuestos (STC 179/2016, de 25 de noviembre. FJ 2). Ello, sin embargo, no ocurre en el presente caso, en el que la derogación está expresamente formulada en la Ley 13/2017, de 29 de diciembre, de presupuestos generales de la Comunidad Autónoma de las Illes Balears para el año 2018. Por tanto, en este caso, la pérdida de vigencia no es mera consecuencia del carácter temporalmente limitado de la ley de presupuestos sino de la derogación posterior expresa, por otra ley, igualmente de presupuestos,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antes de entrar en el enjuiciamiento del fondo del asunto, hemos de proceder al examen del requisito procesal de la legitimación de la recurrente en este proceso, que esgrime el Gobierno de la Comunidad Autónoma como óbice que conduciría 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en los antecedentes, el Abogado del Gobierno de la Comunidad Autónoma de las Illes Balears considera que la parte recurrente (Defensora del Pueblo) no gozaría de legitimación para interponer un recurso de inconstitucionalidad contra una ley autonómica cuando lo que en él se argumente sea otra vulneración del texto constitucional distinta de los derechos fundamentales protegidos por el título I. Al ser en este caso la tacha de inconstitucionalidad la superación de los límites constitucionales que el artículo 134 CE impone al contenido material de las leyes de presupuestos, no contaría la Defensora del Pueblo con legitimación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se abordó ya por el Tribunal en varios pronunciamientos anteriores (SSTC 150/1990, de 4 de octubre, y 274/2000, de 15 de noviembre, que la parte cita, así como la más reciente STC 87/2017, de 4 de julio). Si tenemos en consideración todo ello, resulta que el Tribunal se ha pronunciado ya sobre la extensión de los artículos 162.1 a) CE y 35 de la Ley Orgánica del Tribunal Constitucional (LOTC), en el sentido que “con independencia de la cualidad del Defensor del Pueblo como alto comisionado de las Cortes Generales para la defensa de los derechos comprendidos en el Título I, su legitimación al respecto ha de entenderse en los mismos términos y con la misma amplitud que la del resto de los sujetos contemplados conjuntamente en los arts. 162.1 a) CE y 32.1 LOTC, pues, como afirmamos en la temprana STC 5/1981, de 13 de febrero, dicha legitimación les ha sido reconocida a cada uno de ellos ‘no en atención a su interés, sino en virtud de la alta cualificación política que se infiere de su respectivo cometido constitucional’ [FJ 3; también, recientemente, STC 180/2000, de 19 de junio, FJ 2 a)]” (FJ 2). Igualmente, esta jurisprudencia se reitera en la STC 137/2010, de 16 de diciembre, que resuelve el recurso de inconstitucionalidad interpuesto por el Defensor del Pueblo contra diversos preceptos del Estatuto de Autonomía de Cataluña y en donde expusimos, ante la misma objeción planteada por la representación procesal del Parlamento catalán y por la de la Generalitat de Cataluña, que ni la norma constitucional, ni los preceptos orgánicos establecen límite alguno al contenido de esa legitimación, por lo que no cabe su aplicación restrictiva “máxime cuando este Tribunal ha vinculado el principio pro actione a la interpretación y aplicación de las causas de inadmisibilidad de los recursos de inconstitucionalidad” (STC 137/2010,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realidad se propone en el escrito de oposición al presente recurso de inconstitucionalidad es una revisión de esta doctrina con el único fundamento del estado de desarrollo de la jurisprudencia sobre derechos fundamentales (hoy consolidada) y del contenido de los informes anuales 2011 y 2012 presentados por el Defensor del Pueblo a las Cortes Generales. Lo que en ellos indica la propia institución es únicamente que no puede convertirse en un supervisor universal de cualquier vulneración constitucional, afirmación que se hace a los solos efectos de poner de relieve la imposibilidad material de que el Defensor del Pueblo atienda todas las quejas y demandas presentadas por particulares, dada su limitada disposición de medios humanos y materiales. Obviamente, ello no significa reducción alguna de la plena legitimación activa del Defensor del Pueblo. Dado que los argumentos esgrimidos no desvirtúan el hecho de que el Defensor del Pueblo goza de la misma legitimación activa que cualquier otro sujeto constitucional de los reconocidos en el artículo 162.1 a) CE, sin que sea viable una limitación de los motivos de recurso en razón a las características del sujeto, no puede acogerse la inadmisión del recurso por falta de legitimación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proceso, las partes no controvierten en puridad la existencia de límites constitucionales a los contenidos que son susceptibles de regularse por las leyes de presupuestos. Los ya abundantes pronunciamientos constitucionales al respecto configuran un marco de doctrina en el que se establece que, por sus especiales características de tramitación y contenido, una ley de presupuestos no puede contener cualquier clase de normas sino sólo aquellas relativas a la ordenación de los ingresos y gastos del Estado o la Comunidad. Así en la STC 152/2014, de 25 de septiembre, FJ 4 a), se efectúa una recapitulación de nuestra doctrina sobre los límites de las leyes de presupuestos, partiendo de las SSTC 9/2013, de 28 de enero, FFJJ 3 y 4; 86/2013, de 11 de abril, FFJJ 4 y 5; 206/2013, de 5 de diciembre, FJ 2 b), y 217/2013, de 19 de diciembre, FJ 5. En ellas hemos reiterado que el contenido de estas leyes puede ser de dos tipos: “Por un lado y de forma principal, el contenido propio o ‘núcleo esencial’ del presupuesto, integrado por la previsión de ingresos y la habilitación de gastos para un ejercicio económico, así como por las normas que directamente desarrollan y aclaran los estados cifrados, esto es, las partidas presupuestarias propiamente dichas. Este contenido es esencial, porque conforma la identidad misma del presupuesto, por lo que no es disponible para el legislador. Adicionalmente, las leyes de presupuestos pueden albergar otras disposiciones. Lo que hemos denominado ‘contenido eventual’, o no necesario, está integrado por todas aquellas normas incluidas en la Ley de presupuestos que, sin constituir directamente una previsión de ingresos o habilitación de gastos, guardan ‘una relación directa con los ingresos o gastos del Estado, responden a los criterios de política económica del Gobierno o, en fin, se dirigen a una mayor inteligencia o mejor ejecución del presupuesto’ (por todas, con cita de anteriores, STC 248/2007,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contenido de una ley de presupuestos “está constitucionalmente delimitado, en tanto que norma de ordenación jurídica del gasto público ex artículo 134 CE. La Constitución establece la reserva de un contenido de Ley de Presupuestos, lo que significa que la norma debe ceñirse a ese contenido y también que ese contenido sólo puede ser regulado por ella”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resulta que “[p]ara determinar si [una norma] tiene cabida en una ley de presupuestos, por ser admisible como contenido eventual, ‘es necesario que guarde una conexión económica —relación directa con los ingresos o gastos del Estado o vehículo director de la política económica del Gobierno— o presupuestaria —para una mayor inteligencia o mejor ejecución del presupuesto—’ [STC 217/2013, de 19 de diciembre, FJ 5 a); con cita de las SSTC 274/2000, de 15 de noviembre, FJ 4; 109/2001, de 26 de abril, FJ 5; 238/2007, de 21 de noviembre, FJ 4; 248/2007, de 13 de diciembre, FJ 4; 74/2011, de 19 de mayo, FJ 3; 9/2013, de 28 de enero, FJ 3 b), y 206/2013, de 5 de diciembre, FJ 2 b)]. Sólo si se cumplen las citadas condiciones es posible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 [STC 76/1992, de 14 de mayo, FJ 4 a)].” [STC 152/2014, de 25 de septiembre,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“si bien la ley de presupuestos puede ser un instrumento para una adaptación circunstancial de las distintas normas, no tienen en ella cabida las modificaciones sustantivas del ordenamiento jurídico, a menos que éstas guarden la suficiente conexión económica (relación directa con los ingresos o gastos del Estado o vehículo director de la política económica del Gobierno) o presupuestaria (para una mayor inteligencia o mejor ejecución del presupuesto.” (STC123/2016, de 23 de junio, FJ 3). Nótese como uno de los argumentos constitucionales para proscribir determinados contenidos de las leyes de presupuestos es el de que con ellas no se produzca una modificación del régimen sustantivo de determinada parcela del ordenamiento jurídico (STC 238/2007,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la ya citada STC 152/2014 se procede a una ejemplificación —positiva y negativa— de supuestos relativos al régimen jurídico de la función pública que ya han sido sometidos al examen constitucional. Así, pueden incluirse en una ley de presupuestos: medidas que tengan como finalidad y consecuencia directa la reducción del gasto público (STC 65/1990, de 5 de abril, FJ 3, normas de incompatibilidad de percepción de haberes activos y de pensiones), o su aumento (STC 237/1992, de 15 de diciembre, relativa al incremento de retribuciones salariales para el personal al servicio de las Administraciones públicas), reglas de creación de complementos retributivos para determinados cargos públicos (STC 32/2000, de 3 de febrero), o, en fin, disposiciones que establecen la sujeción al derecho privado de la red comercial de una entidad pública empresarial como loterías y apuestas del Estado [STC 217/2013,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en cambio, incluir en una ley de presupuestos medidas relativas a los procedimientos de acceso de los funcionarios sanitarios locales interinos a la categoría de funcionarios de carrera (STC 174/1998, de 23 de julio, FFJJ 6 y 7), y a los de provisión de puestos de trabajo del personal sanitario (STC 203/1998, de 15 de octubre, FFJJ 3 a 5), o referidas a la edad de pase a la situación de segunda actividad de los funcionarios del Cuerpo Nacional de Policía (STC 234/1999, de 16 de diciembre, FFJJ 4 y 5) o a los requisitos de titulación necesaria para acceder al Cuerpo Superior de Auditores del Tribunal de Cuentas (STC 9/2013, FJ 3), así como en general las normas típicas del derecho codificado u otras previsiones de carácter general en las que no concurra la necesaria vinculación presupuestaria (STC 86/2013, FJ 4; con cita de las SSTC 248/2007, de 13 de diciembre, FJ 4; 74/2011, de 19 de mayo, FJ 3, y 9/2013, FJ 3). Tampoco son materias incluibles en las leyes de presupuestos la exclusión de los requisitos para obtener la condición de beneficiario o entidad colaboradora en materia de subvenciones [STC 152/2014, FJ 6 e)] o la regulación de los requisitos generales para el ingreso en los centros docentes militares de formación [STC 152/2014, FJ 6 f)], así como las condiciones para la concesión del subsidio de desempleo a los liberados de prisión condenados por la comisión de delitos de terrorismo. (STC 123/2016,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referida doctrina sobre los límites constitucionales propios del instrumento normativo de la ley de presupuestos no es en sí misma objeto de controversia, sí lo es, en cambio, la extensión de la doctrina general sobre las leyes presupuestarias del Estado a sus homónimas autonómicas, así como la propia naturaleza del precepto impugnado, cuestiones que seguidamente se examinan.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cuestión de la extensión de las limitaciones del artículo 134 CE a las legislaciones autonómicas, existe también una doctrina consolidada sobre su aplicación a las leyes presupuestarias autonómicas, como se ha recordado recientemente, entre otras, en la STC 86/2013, de 11 de abril (recurso de inconstitucionalidad dirigido contra la disposición adicional undécima de la Ley de las Cortes Valencianas 15/2007, de 27 de diciembre, de presupuestos para el ejercicio 2008). En esta Sentencia se reitera que el artículo 134 CE regula una institución estatal, el presupuesto del Estado, y que, como regla general, no resulta aplicable sin más a los presupuestos de las Comunidades Autónomas, a las que serán de aplicación las disposiciones de la Ley Orgánica 8/1980, de 22 de septiembre, de financiación de las Comunidades Autónomas y de su respectivo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esas consideraciones hemos examinado, de un lado, la aplicación de los límites del artículo 134.2 CE, que se refieren al contenido posible de una ley de presupuestos; y, de otro, el límite específico acerca de la aplicación de la prohibición de establecer tributos mediante ley de presupuestos que se contiene en el artículo 134.7 CE. Por lo que se refiere a los límites que se derivan del artículo 134.2 de la Constitución, en los procesos constitucionales en los que resultaba controvertido el contenido posible de una ley de presupuestos autonómica, también hemos examinado las normas que integran el bloque de la constitucionalidad aplicable a la institución presupuestaria de las Comunidades Autónomas. Así lo hemos hecho en el caso de la Comunidad Autónoma de Aragón (STC 174/1998, de 23 de julio, FJ 6); de Cantabria (STC 130/1999, de 1 de julio, FJ 5); de La Rioja (STC 180/2000, de 29 de junio, FJ 5); de las Islas Canarias (STC 274/2000, de 15 de noviembre, FJ 6); del País Vasco (STC 3/2003, de 16 de enero, FJ 6); de Madrid (STC 202/2003, de 17 de noviembre, FJ 10); de Castilla-La Mancha (STC 74/2011, de 19 de mayo, FJ 3); y, finalmente, de la Comunidad Valenciana (SSTC 7/2010, de 27 de abril, y 86/2013, de 11 de abril, FFJJ 3 y 4 ). En todos estos casos, al contener una cláusula similar a la del artículo 134.2 CE tanto la Ley Orgánica 8/1980, de financiación de las Comunidades Autónomas (art. 21.1) como todos los Estatutos de Autonomía enjuiciados, hemos llegado a la conclusión de que del bloque de la constitucionalidad aplicable a la Comunidad Autónoma puede deducirse un principio general: la adecuación del contenido de la ley de presupuestos autonómica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ejecución del Presupuesto” (SSTC 174/1998, FJ 6, y 130/1999,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límites al contenido posible o eventual de la ley de presupuestos derivados del artículo 134.2 CE son, pues, de aplicación a las leyes de presupuestos de las Comunidades Autónomas siempre que haya una identidad sustancial en las normas que integren el bloque de la constitucionalidad aplicable a la Comunidad Autónoma (STC 108/2015,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de la Comunidad Autónoma de las Illes Balears, la función de la ley presupuestaria queda definida en el artículo 135.1 de su Estatuto de Autonomía, regulado en la Ley Orgánica 1/2007, de 28 de febrero, de reforma del Estatuto de Autonomía de las Illes Balears: “El presupuesto general de la Comunidad Autónoma de las Illes Balears tiene carácter anual, es único y constituye la expresión cifrada, conjunta y sistemática de todos los gastos y de todos los ingresos de las instituciones, los organismos, las entidades y las empresas que constituyen el sector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la STC 83/2016: “[L]a norma estatutaria refleja que el presupuesto autonómico cumple la misma función que el del Estado, como también constatamos, en relación con la misma Comunidad Autónoma, en la citada STC 7/2010 (FJ 4), alcanzando así la misma conclusión que con respecto de otras leyes presupuestarias autonómicas (Aragón en la STC 174/1998, de 23 de julio, Cantabria en la STC 130/1999, de 1 de julio, La Rioja en la STC 180/2000, de 29 de junio, Canarias en la STC 274/2000, de 15 de noviembre, o Castilla-La Mancha en la STC 74/2011, de 19 de mayo). Así, y en la medida en que, como se viene de constatar, las leyes de presupuestos de la Comunidad Autónoma Valenciana cumplen la misma función, quedan sometidas a los mismos límites materiales y temporales que las del Estado, límites que están relacionados, precisamente, con la propia función o razón de ser del presupuesto como institución en un Estado democrático. Por eso, la limitación al contenido posible de este tipo de normas es también una garantía para el poder legislativo, que podrá centrar su función de aprobación y control en el objeto de la norma, que no es otro que el presupuesto en sí mismo. De ahí que la doctrina constitucional sobre los límites materiales de las leyes de presupuestos no sea sino la plasmación de ‘una serie de principios que ... son consustanciales a la institución presupuestaria y al sistema parlamentario (arts. 66 y 152.1, ambos de la Constitución), coincidentes por lo demás con los de las democracias con las que ha entroncado nuestro país’ (STC 3/2003, FJ 6), de lo que se deduce ‘la existencia de un principio general de que el contenido de la ley de presupuestos autonómica se adecúe a la función institucional que le es propia, sin que puedan incluirse en ella normas que no guarden relación directa con el programa de ingresos y gastos o con los criterios de política económica en que se sustentan, o que no sean un complemento necesario para la mayor inteligencia y para la mejor y más eficaz ejecución del presupuesto’ (STC 7/2010, FJ 5, con cita de las SSTC 174/1998, de 23 de julio, FJ 6; 130/1999, de 1 de julio, FJ 5, y 202/2003, de 17 de noviembre, FJ 10). Es, en definitiva, la propia función de la norma presupuestaria, tal y como se define en el Estatuto de Autonomía para la Comunidad Valenciana, la que exige la debida conexión ente la materia presupuestaria y el contenido de la misma, lo que justifica la aplicación, a las leyes de presupuestos de la Generalitat Valenciana, de los mismos límites materiales que, de acuerdo con nuestra doctrina, se derivan del artículo 134 CE para las del Estado, pues ambos tipos de leyes se encuentran reservadas a un contenido, y dicho contenido está reservado a ellas.” (STC 86/2013,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alegación según la cual no es aplicable a la Comunidad Autónoma de las Illes Balears la doctrina sobre los límites materiales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finalmente dilucidar la controversia respecto al análisis del contenido del precepto objeto de impugnación. Las partes, efectivamente, discrepan sobre la posibilidad de considerar como posible contenido de una ley de presupuestos una regulación material como la contenida en la disposición adicional decimotercera de la Ley 18/2016, de 29 de diciembre, de presupuestos generales de la Comunidad Autónoma de las Illes Balears para el año 2017, que bajo el título de “régimen de la exención de guardias del personal estatutario sanitario de atención especializada del subgrupo A1 mayor de 55 años”, contiene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Tendrá derecho a la exención de guardias por motivos de edad, con la eventual participación voluntaria en módulos de actividad adicional, el personal estatutario sanitario del subgrupo A1 de atención especializada, mayor de 55 años, que a la entrada en vigor de esta ley esté realizando guardias o que haya sido eximido de su realización en un periodo no superior a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realización de módulos de actividad adicional sólo será estimada cuando existan necesidades asistenciales que lo justifiquen, sin perjuicio del derecho a la exención de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programación de los módulos de actividad adicional, que en ningún caso constituirá un derecho, tendrá carácter anual, distribuyéndose de acuerdo con las necesidades asistenciales, y consistirá, preferentemente, en la realización de actividad asistencial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personal que opte por este sistema realizará, cuando su solicitud sea aceptada, un mínimo de uno y un máximo de tres módulos de actividad al mes. El órgano competente deberá planificar módulos de actividad efectiva de cuatro horas. La realización de estos módulos será voluntaria y no eximirá a los profesionales de realizar su actividad ordinaria al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cuantías que corresponde abonar por la realización de módulos de actividad adicional se abonarán a través del complemento de atención continuada. Cada módulo equivaldrá a 12 horas de guardia de presencia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programación, el número, la duración y la retribución de los módulos de actividad adicional de los profesionales que hayan sido eximidos de la realización de guardias con anterioridad a la entrada en vigor de esta ley, en virtud del pacto celebrado el 23 de julio de 1997 entre la administración sanitaria y las organizaciones sindicales (‘BOE’ núm. 298, de 13 de diciembre de 1997), se adaptarán a lo establecido en esta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procedimiento de solicitud y reconocimiento de exenciones de guardias se regirá por lo que prevé el mencionado pacto de 23 de julio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el contenido de la disposición es meramente organizativo respecto a la actividad de un concreto colectivo de la Administración sanitaria, de manera que no guarda relación alguna con el contenido —ni tan siquiera eventual— de una norma presupuestaria. Para el Gobierno de la Comunidad Autónoma de las Illes Balears, en cambio, se aprecia una relación directa con el estado de ingresos y gastos que integran el presupuesto y se entiende que el contenido responde a criterios de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ahora enjuiciada tiene su antecedente normativo en la resolución del Ministerio de Trabajo y Asuntos Sociales de 8 de agosto de 1997 (“BOE” núm. 298 de 13 de diciembre de 1997), por la que se dio publicidad al acuerdo suscrito entre la Administración sanitaria del Estado-INSALUD y las organizaciones sindicales CEMSATSE (Convergencia Estatal de Médicos y de Enfermería) y CCOO (Comisiones Obreras), sobre la exención de guardias a los facultativos de más de 55 años. La regulación de 1997 establecía la posibilidad para ese colectivo de solicitar la exención de la realización de guardias médicas por razón de edad, con la correlativa supresión del complemento salarial de atención continuada. El acuerdo establecía, sin embargo, que, voluntariamente, los facultativos que así lo desearan podrían acceder a dicho complemento mediante la realización de un módulo de atención continuada de actividad asistencial con presencia física desde las 15:00 de acuerdo con las necesidades de cada centro o unidad. Así, la exención de la realización de guardias médicas no implicaba menoscabo salarial siempre que se realizara esa actividad sustitutiva (módulo). Además, según el propio acuerdo, “[d]ada la situación actual, parece razonable posibilitar, por un lado, el ejercicio del derecho a la exención de guardias de aquellos facultativos mayores de cincuenta y cinco años que lo soliciten sin percepción económica alguna, así como, por otro lado, propiciar la opción voluntaria de realizar actividades en régimen de presencia física y desde las quince horas, a quienes así lo deseen dentro de ese grupo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simple lectura comparativa de ambos preceptos, permite constatar que la regulación actual y su precedente no difieren sustancialmente en cuanto a la posibilidad de la exención ni en la sustitución de la guardia por otra actividad presencial a los efectos de seguir percibiendo el complemento salarial de atención continuada. Ambas opciones eran posibles en 1997 y lo seguían siendo en 2016. La diferencia, pues, radica en la posición de la Administración respecto a la actividad sustitutiva: mientras que el acuerdo colectivo situaba a la Administración en posición de “propiciar” el acceso a la actividad sustitutiva de la guardia, la regulación de la Ley balear de presupuestos establece que: (i) la solicitud de realización de módulos de actividad adicional sólo será estimada cuando existan necesidades asistenciales que lo justifiquen y (ii) los módulos de actividad consistirán, preferentemente, en la “realización de actividad asistencial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modificación que efectúa la disposición adicional controvertida no afecta al derecho a la exención, ni implica directamente un menor gasto presupuestario. El facultativo que se acoja a la exención sin actividad sustitutiva ni percibía ni percibirá el complemento retributivo. El facultativo que quiera acogerse a dicha actividad lo podrá solicitar, dependiendo la asignación del módulo de las necesidades asistenciales. Lo que cambia entre la regulación precedente y la actual es que en aquella la Administración se comprometía a propiciar la opción voluntaria, y en esta tal opción será simplemente atendida según las necesidades asistenciales.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el fundamento jurídico 4 de esta Sentencia, la finalidad constituye el criterio para determinar la naturaleza presupuestaria de una modificación sustantiva del ordenamiento jurídico incluida en una ley de presupuestos. Esa finalidad ha sido objetivada por nuestra doctrina, de tal forma que, solo si la modificación normativa guarda relación directa con los ingresos o gastos del Estado, sirve de vehículo director de la política económica del Gobierno o contribuye a una mayor inteligencia o mejor ejecución del presupuesto, puede afirmarse su naturaleza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no persigue ninguna de las tres finalidades mencionadas. Más que de una medida que busque la reducción del gasto público, se trata de una norma de política de personal que, si como fruto de la negociación colectiva se propiciaba ya en la regulación antigua, ahora se sujeta a la concurrencia de necesidades asistenciales que la justifiquen. Se está, pues, ante una cuestión más propia de la determinación de las condiciones de trabajo del personal sanitario que de la política presupuestaria. Por ello, la disposición impugnada, al no incorporar un contenido esencial o eventual de una ley de presupuestos, vulnera el artículo 134 CE y, en consecuencia, debe declararse inconstitucional y nula.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 la disposición adicional decimotercera de la Ley 18/2016, de 29 de diciembre, de presupuestos generales de la Comunidad Autónoma de las Illes Balears para el año 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1572-2017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(LOTC), y con pleno respeto a la opinión de la mayoría reflejada en la Sentencia, formulo el presente Voto, dejando constancia sucintamente de los fundamentos de mi posición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como expongo a continuación, se concreta en la decisión finalmente adoptada que, en mi opinión, debió ser de extinción del recurso de inconstitucionalidad por pérdida de su objeto. Como la Sentencia de la que disiento reconoce, la disposición adicional decimotercera de la Ley 18/2016 aquí impugnada fue objeto de derogación expresa en virtud de la disposición derogatoria única, párrafo a), de la Ley 13/2017, 29 de diciembre, de presupuestos generales de la Comunidad Autónoma de las Illes Balears para el año 2018. Por tal razón, en aplicación de la doctrina de este Tribunal, se debería haber declarado la extinción del recurso de inconstitucionalidad, pues la regla general en el ámbito de los recursos de inconstitucionalidad es que la derogación de la norma impugnada extingue su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este Tribunal tiene establecido,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y 385/1983, FJ 2)” (por todas, SSTC 104/2015, de 28 de mayo, FJ 2; 237/2015, de 19 de noviembre, FJ 3; 270/2015, de 17 de diciembre, FJ 2; 140/2016, de 21 de julio, FJ 2, y 27/2017, de 16 de febrero,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Bien es cierto que la cuestión debe resolverse en cada caso concreto y no cabe dar una respuesta unívoca en todos los supuestos, ya que esa regla general tiene excepciones. Tal ocurre cuando el recurso de inconstitucionalidad versa sobre una controversia de carácter competencial y ésta no ha desaparecido con la nueva norma [entre otras, SSTC 96/2013, de 26 de abril, FJ 2; 142/2014, de 11 de septiembre, FJ 2, y 230/2015, de 5 de noviembre, FJ 3 b)], o cuando se trata de controlar normas de vigencia temporal limitada como son, por ejemplo, las leyes de presupuestos, pues “excluir la posibilidad de examen constitucional en estos supuestos ‘sería tanto como negar la posibilidad de control por este Tribunal Constitucional de determinadas normas con vigencia limitada en el tiempo ... creándose así un ámbito normativo (estatal o autonómico) inmune al control de la jurisdicción constitucional’” [por todas, SSTC 13/2007, de 18 de enero, FJ 1; 26/2013, de 31 de enero, FJ 2, y 179/2016, de 20 de octubre, FJ 2 a)]. Finalmente, se ha excluido el supuesto de la legislación de urgencia, en cuanto las deficiencias respecto a los presupuestos para su uso y a su contenido posible no pueden quedar subsanadas por los efectos derogatorios de la legislación sobrevenida o los convalidantes de la asunción del decreto-ley por el Congreso de los Diputados o por las Asambleas de las Comunidades Autónomas [por todas, SSTC 137/2003, de 3 de julio, FJ 2; 155/2005, de 9 de junio, FJ 2; 96/2014, de 12 de junio, FJ 2; 47/2015, de 25 de marzo, FJ 2 c), y 106/2015, de 28 de mayo,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este caso no concurre ninguna de las circunstancias expuestas para impedir la aplicación de la regla general. La disposición adicional impugnada en el recurso de inconstitucionalidad que nos ocupa, aunque se encuentra incluida dentro de una Ley de presupuestos, no tenía una vigencia temporal limitada, sino que fue aprobada con una vocación de vigencia indefinida, por lo que la excepción a la regla general en los supuestos de normas limitadas en el tiempo no es de aplicación en este caso. Dicha disposición adicional fue expresamente derogada en su integridad por la Ley 13/2017, de 29 de diciembre, de manera que el legislador autonómico la expulsó completamente del ordenamiento jurídico, excluyendo toda posibilidad de aplicación, sin que se plantee problema alguno de ultraactividad. Por tal razón, estimo que la Sentencia debió dirigir su argumentación al entendimiento de que el objeto del recurso había desaparecido, sin que tuviera sentido ya un pronunciamiento sobre el fondo por parte de este Tribunal. A pesar de esta evidencia, reconocida incluso en el fundamento jurídico 2 de la Sentencia de la que disiento, en el que se desarrolla una argumentación de la que debía derivarse como consecuencia ineluctable la extinción del recurso de inconstitucionalidad, se dejó sin responder explícitamente este extremo, aunque, de manera implícita, se entienda rechazada la posible pérdida de objeto del recurso, puesto que la Sentencia, con un inexplicable quiebro discursivo, entró, a continuación, a resolver la cuestión de fondo que en el mismo se planteaba, modo de proceder con el que muestro mi disconformidad.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por las razones expuestas, considero que el fallo del presente recurso de inconstitucionalidad debería haber sido de extinción por pérdida de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septiembre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