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308-2018, promovido por don Alberto Mielgo Hernández y la asociación “Plataforma por permisos iguales e intransferibles de nacimiento y adopción” (PPINA), representados por la Procuradora de los Tribunales doña Ariadna Latorre Blanco y asistidos por la Abogada doña Elena Rodilla Álvarez, contra la Sentencia de 11 de diciembre de 2017, dictada por la Sala de lo Social del Tribunal Superior de Justicia del País Vasco, que desestimó el recurso de suplicación núm. 2168-2017 interpuesto contra la Sentencia de 12 de mayo de 2017 del Juzgado de lo Social núm. 1 de Bilbao, dictada en los autos núm. 473-2016, así como frente a las precedentes resoluciones del Instituto Nacional de la Seguridad Social, que le denegaron al Sr. Mielgo Hernández el derecho a la ampliación de la prestación de paternidad en condiciones equiparables a la de maternidad. Han intervenido la Letrada de la Administración de la Seguridad Social y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enero de 2018, la Procuradora de los Tribunales doña Ariadna Latorre Blanco, en nombre y representación de don Alberto Mielgo Hernández y de la asociación Plataforma por permisos iguales e intransferibles de nacimiento y adopción (en adelante, PPINA),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Alberto Mielgo Hernández, que fue padre el día 2 de noviembre de 2015, disfrutó de un permiso de paternidad de quince días (desde el 2 al 16 de noviembre de 2015), en virtud de la legislación vigente a la fecha del hecho causante (art. 48 bis del texto refundido de la Ley del estatuto de los trabajadores aprobado por Real Decreto legislativo 1/1995, de 24 de marzo, precepto introducido por la disposición adicional décima apartado 11 de la Ley Orgánica 3/2007, de 22 de marzo, para la igualdad efectiva de mujeres y hombres). Le fue reconocida por resolución de la dirección provincial del Instituto Nacional de la Seguridad Social (INSS) de Bilbao de 11 de noviembre de 2015 la prestación de paternidad por importe de 65,78 € diarios (por su trabajo en el Ayuntamiento de Erandio). Y por otra resolución de 9 de diciembre de 2015 se le reconoció el derecho a la prestación de paternidad desde el 4 hasta el 16 de noviembre de 2015 (trece días), con una base reguladora diaria de 42,58 € (por su trabajo en el Ayuntamiento de Leioa).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no satisfecho con los anteriores reconocimientos, el Sr. Mielgo Hernández presentó el día 7 de enero de 2016 una nueva solicitud ante la Dirección provincial del INSS de Bilbao interesando la ampliación y equiparación de la prestación de paternidad con la de maternidad, tanto en lo que se refiere a las condiciones de disfrute como a su duración (16 semanas), con carácter personal e intransferible. Por resolución de 28 de enero de 2016, la entidad gestora desestimó la solicitud, alegando lo contemplado en los artículos 113 quater del texto refundido de la Ley general de Seguridad Social, aprobada por Real Decreto Legislativo 1/1994, de 20 de junio, y 9.1 del Real Decreto 295/2009, de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5 de abril de 2016, el actor planteó reclamación previa. Como fundamento de su pretensión invocaba el derecho a la igualdad y a no sufrir discriminación (art. 14 CE). Adujo, en síntesis, que la decisión administrativa de no equiparar la prestación de paternidad con la de maternidad constituía un acto discriminatorio por razón de sexo, basado en una interpretación literal y formalista de la normativa aplicable contenida en el texto refundido de la Ley del estatuto de los trabajadores (en adelante, LET) y en el texto refundido de la Ley general de la Seguridad Social (en lo sucesivo, LGSS). La reclamación fue desestimada por medio de resolución de la entidad gestora de 19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6 de junio de 2016 el Sr. Mielgo Hernández y la asociación PPINA presentaron demanda contra el INSS en la vía judicial, que recayó en el Juzgado de lo Social núm. 1 de Bilbao, dando lugar a los autos núm. 473-2016. Solicitaron que se dictase sentencia que reconociese el derecho del demandante a la prestación de paternidad en términos equiparables a la de maternidad, por considerar que la diferencia de trato dispensada en cuanto a la duración de ambas prestaciones, basada en una interpretación literal y formalista de la normativa aplicable, suponía para los varones un trato discriminatorio por razón de sexo, lesivo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Alegaban también que la equiparación de la prestación de paternidad con la de maternidad se conecta con la conciliación de responsabilidades familiares dimanante del principio de protección de la familia (art. 39 CE). Por último, añadían que la equiparación pretendida es una exigencia del derecho europeo, que prevalece sobre la normativa nacional. Invocaban al efecto los artículos 2 y 3 del Tratado de la Unión Europea, los artículos 21 y 23 de la Carta de los derechos fundamentales de la Unión Europea, y la Directiva 2006/54/CE del Parlamento Europeo y del Consejo, de 5 de julio de 2006, relativa a la aplicación del principio de igualdad de oportunidades e igualdad de trato entre hombres y mujeres en asuntos de empleo y ocupación. Proponían, por ello, el planteamiento de una cuestión prejudicial ante el Tribunal de Justicia de la Unión Europea, si el juzgado no estimase directamente inaplicables los artículos 133 octies a 133 decies LGSS y el artículo 48 bis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lo Social núm. 1 de Bilbao dictó Sentencia desestimatoria el día 12 de mayo de 2017, absolviendo al INSS de las pretensiones deducidas en su contra por los demandantes. Entendió el Juzgado, con cita de la normativa legal aplicable y de la STC 75/2011, de 19 de mayo, que el diferente régimen jurídico de los permisos de maternidad y paternidad no contradice las exigencias del principio de igualdad y de no discriminación, a que se refiere la parte demandante como fundamento de su reclamación. Se trata de situaciones jurídicas distintas que justifican el trato desigual fundado en razones objetivas, como son las derivadas del hecho biológico de la maternidad así como de la incidencia que tal hecho tiene sobre la situación laboral de la trabajadora que es madre. Se trata, con ello, de compensar las desventajas reales que, para la conservación de su puesto de trabajo, soporta la mujer, a diferencia del hombre.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también, el Tribunal de Justicia de la Unión Europea (STJUE de 30 de septiembre de 2010, asunto Roca Álvarez) ha considerado que se trata de una diferenciación legítima conforme a la normativa comunitaria, que busca una doble finalidad, de una parte la protección de la condición biológica de la mujer y, de otro lado, la salvaguarda de las particulares relaciones entre madre e hijo tras el parto. Finalmente, en relación con la solicitud formulada por la parte actora, entiende el Juzgado que no procede el planteamiento de cuestión prejudicial toda vez que la citada STC 75/2011, de 19 de mayo “ha excluido que la legislación española vulnere el derecho a la igualdad en lo atinente al diferente régimen jurídico de la prestación por maternidad y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esa Sentencia los demandantes interpusieron recurso de suplicación (núm. 2168-2017), que fue desestimado por Sentencia de 11 de diciembre de 2017, dictada por la Sala de lo Social del Tribunal Superior de Justicia del País Vasco, en la que, después de una detallada cita de la normativa nacional y europea sobre la materia así como de la jurisprudencia del Tribunal Supremo y de la doctrina de este Tribunal (SSTC 75 y 78/2011), confirmó en su integridad el pronunciamiento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dirigida contra las referidas sentencias, así como frente a “las decisiones administrativas que las precedieron”, se fundamenta, en primer lugar, en la vulneración del derecho a la igualdad ante la ley y a no sufrir discriminación por razón de sexo (art. 14 CE y arts. 2 y 3 del Tratado de la Unión Europea, así como de los arts. 21 y 23 de la Carta de derechos fundamentales de la Unión Europea). Igualmente del derecho a la conciliación de la vida familiar y laboral, dimanante del principio de protección de la familia (art. 39 CE), conectado con el artículo 14 CE. Sostienen los demandantes que la decisión de no conceder el derecho a disfrutar la prestación por permiso de paternidad con la misma duración que la establecida para el permiso por maternidad supone un trato desigual carente de justificación razonable y no proporcionada. En relación con el principio de proporcionalidad, después de hacer referencia a la triple exigencia que el citado canon comporta (idoneidad, necesidad y proporcionalidad en sentido estricto), entienden que las dos sentencias impugnadas, ni han realizado un correcto juicio de proporcionalidad, ni tampoco han incorporado “motivación suficiente para responder a la aplicación de los criterios que implican” el citado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que la no equiparación de la prestación de paternidad con la de maternidad tiene un impacto negativo sobre la conciliación de la vida familiar y laboral. Sobre este particular motivo de impugnación, destacan que las sentencias impugnadas no han valorado el interés del menor ni tampoco el de la familia y el impacto que ambos tienen “en el ejercicio de la conciliación familiar”. En este sentido, el recurso alega que “si se tiene en consideración el interés de la familia de la vida familiar y los beneficios en términos de corresponsabilidad, no hay duda a nuestro entender, que la ampliación pretendida de la duración del permiso de paternidad tendría efectos positivos sobre los padres varones, pero sobre todo elementos más positivos sobre la corresponsabilidad y el derecho a la conciliación de ambos progenitores de su vida familiar y laboral” [en negrillas en el texto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denuncian los recurrentes la lesión del derecho a la tutela judicial efectiva sin indefensión (art. 24.1 CE). Los órganos judiciales habrían incurrido en la vulneración de este derecho por tres motivos. En primer lugar, porque las sentencias impugnadas “no respetan el derecho a la tutela judicial efectiva” del artículo 24.1 CE, con fundamento en los “argumentos expuestos en los motivos anteriores, en particular por la ausencia de respuesta a la invocada vulneración del art. 39 en conexión con el art. 14, por cuanto era una invocación básica en nuestros escritos tanto de demanda inicial como en el recurso de suplicación”. En segundo término, porque la Sentencia del Tribunal Superior de Justicia no argumenta los motivos por los que decide no plantear cuestión prejudicial ante el Tribunal de Justicia de la Unión Europea sobre la compatibilidad de la regulación española del permiso de paternidad con el Derecho de la Unión Europea. Y, por último, en tercer lugar, porque las dos sentencias impugnadas limitan el derecho a la prueba, al no acoger como hechos probados ninguno de los datos fácticos en los que se centró la prueba de la parte demandante en el juicio. Censuran especialmente la Sentencia del Tribunal Superior de Justicia del País Vasco, por estimar que no justifica debidamente la razón por la que no aceptó la revisión de hechos probados interesada en el recurso de suplicación, a partir de que no acogió el Tribunal “como hechos probados ninguno de los datos en los que se centró la prueba de esta parte en el juicio”, además de no haber realizado la sentencia “ninguna valoración” de aquellos datos, que a su entender, eran básicos para el análisis del juicio de proporcionalidad y del análisis de la posible existencia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jurídicos, apartado A), subapartado 3) del escrito de recurso, los demandantes citan, también, entre los derechos que estiman vulnerados, el artículo 18 CE aunque, con posterioridad en el cuerpo de la demanda, no hacen, ni desarrollo argumentativo alguno, ni tampoco ninguna otra referencia expresa a la eventual vulneración de los derechos contenidos en el citado artículo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y concluye solicitando que se otorgue el amparo, se acuerde la nulidad de las sentencias recurridas y se restablezca al Sr. Mielgo Hernández en la integridad de su derecho, con el reconocimiento de la prestación de paternidad en términos equiparables a la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2018, la Sección Cuarta de este Tribunal acordó admitir a trámite la demanda de amparo, apreciando la concurrencia de especial trascendencia constitucional (art. 50.1 LOTC) porque el recurso “puede dar ocasión al Tribunal a aclarar o cambiar su doctrina, como consecuencia de cambios normativos relevantes para la configuración del contenido del derecho fundamental [STC 155/2009, FJ 2, b)]; por la posible vulneración del derecho fundamental que se denuncia pudiera provenir de la ley o de otra disposición de carácter general [STC 155/2009, FJ 2, e)] y porque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artículo 51 de la Ley Orgánica del Tribunal Constitucional (LOTC), se acordó dirigir atenta comunicación al Tribunal Superior de Justicia del País Vasco a fin de que, en plazo que no excediera de diez días, remitiera certificación o fotocopia adverada de las actuaciones correspondientes al recurso de suplicación núm. 2168-2017. Asimismo, se acordó dirigir atenta comunicación al Juzgado de lo Social núm. 1 de Bilbao, para que en el mismo plazo remitiese certificación o fotocopia adverada de las actuaciones correspondientes a los autos núm. 473-2016 y procediese a emplazar a quienes hubieran sido parte en el procedimiento, a excepción de la parte recurrente en amparo, para que en el plazo de diez días pudiesen comparecer, si así lo deseaban,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de los órganos judiciales, por diligencia de ordenación de la Sra. secretaria de justicia de la Sección Cuarta de este Tribunal de fecha 4 de julio de 2018, se acordó tener por personada y parte en el procedimiento al Letrado de la Administración de la Seguridad Social en la representación del INSS que legalmente ostenta, ordenándose entender con él las sucesivas diligencias, y, con arreglo al artículo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4 de septiembre de 2018 y en el trámite de las alegaciones a que se refiere el artículo 52 LOTC, tuvo entrada en el registro de este Tribunal un nuevo escrito presentado por la representación procesal de los demandantes en el que, además de reproducir con detalle la argumentación que ha servido de fundamento a los motivos recogidos en la demanda de amparo, agregan un apartado en el que se desarrolla una denunciada vulneración del artículo 18, que ponen en conexión con el artículo 39 CE, en el que, a partir de la afirmación de que el citado artículo 18 debe conectarse al artículo 8 del Convenio europeo de derechos humanos (CEDH), “que protege la vida privada como esfera autónoma de actuación y desarrollo personal, incluyendo la interacción con otras personas”, señalan que “el derecho que reclama el padre demandante de crear un vínculo fuerte y duradero con su hijo, disfrutando de tiempo y de cuidado en condiciones equiparadas a las de la madre, formaría parte de su derecho individual al desarrollo de su vida personal y familiar, y a hacerlo constituyendo un modelo de relación familiar fuera de los patrones o roles de género tradicionalmente asignados a su sexo”. Destacan, al respecto, que “el derecho a desarrollar así libremente su vida personal y familiar, entraría dentro de la interpretación del artículo 18 de la CE e igualmente del artículo 8 del Convenio Europeo de Derechos Humanos”, citando al respecto, la STEDH de 22 de marzo de 2012, asunto Konstantin Markin contra Rusia.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administración de la Seguridad Social presentó sus alegaciones ante este Tribunal el día 10 de septiembre de 2018,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la improcedencia del recurso de amparo, pues, a su juicio, lo que están ejercitando los demandantes es su derecho de petición, en la medida en que, bajo la denunciada vulneración del artículo 14 en relación con el artículo 39, ambos de la Constitución, lo que están solicitando es una modificación del artículo 48 bis LET de 1995 (actual artículo 48.7 de la vigente LET) y del artículo 49 c) de la Ley del estatuto básico del empleado público porque las prestaciones de maternidad y paternidad del sistema de la Seguridad Social son “subsidios que sustituyen a los salarios no percibidos durante el periodo de suspensión del contrato de trabajo o de la relación administrativa funcionarial, con ocasión de nacimiento o la adopción de unos (sic) o más hijos, y por ello, el reconocimiento de la prestación de seguridad social exige la previsión del correspondiente permiso para ausentarse del puesto de trabajo durante el periodo que la norma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de la Seguridad Social que el Sr. Mielgo ha disfrutado del permiso de paternidad establecido en las normas legales correspondientes, de tal manera que, si lo que pretende es la equiparación con la duración del permiso de maternidad, lo que, en realidad, está solicitando es una modificación legislativa, solicitud esta para la que el recurso de amparo no es el cauce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tras la cita de la normativa legal aplicable al caso, así como de la doctrina de este Tribunal relativa al principio de igualdad y no discriminación, con relación de diferentes sentencias de este Tribunal ( por el orden que indica, SSTC 75/2011, de 19 de mayo; 125/2003, de 19 de junio; 253/2004, de 22 de diciembre; 3/2007, de 15 de enero, y 112/2017, de 16 de octubre ), dedica un apartado a la defensa de las resoluciones judiciales (aunque el escrito lo hace en singular) porque entiende que no vulneran los derechos denunciados en la medida en que, a su juicio, el fundamento de los permisos de maternidad y paternidad no es el mismo. En este sentido, con apoyo en diversas resoluciones de las instituciones de la Unión Europea, llega a la conclusión de que “no existe ninguna norma en la Unión Europea que exija la creación de un permiso de paternidad” y subraya que, “en los Estados de nuestro entorno y particularmente en la Unión Europea los derechos de maternidad y paternidad tiene distinta duración” y hace una mención expresa a la existencia y duración de los permisos de maternidad y paternidad en los diferentes Estados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ordenamiento español señala que el fundamento de ambos permisos es distinto, pues mientras que el de paternidad se apoya en la necesidad de establecer mecanismos de conciliación familiar, ligado al nacimiento del hijo/a, el de maternidad se sustenta sobre la realidad biológica diferencial de la mujer respecto al varón y en la necesidad de superar las eventuales desventajas laborales que supone la maternidad para la mujer (se citan al respecto las SSTC 109/1993, de 25 de marzo; 324/2006, de 20 de noviembre, y 75/2011, de 19 de mayo). Además, destaca que, en todo caso, la configuración legal del sistema de la Seguridad Social permite al legislador un amplio margen de disposición, en función de los recursos económicos limitados que se le asignen.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al caso de autos, destaca finalmente que el fundamento jurídico quinto de la Sentencia del Tribunal Superior de Justicia del País Vasco motiva “suficientemente la superación de los juicios de necesidad, idoneidad y adecuación de la diferencia así como la proporcionalidad del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apartado separado rechaza la denuncia de la alegada vulneración del derecho a la tutela judicial efectiva y a la motivación de la sentencia (en exclusiva referencia a la del Tribunal Superior de Justicia) porque, según expone, los fundamentos jurídicos 2, 4 y 5 de aquella resolución dan oportuna respuesta a las cuestiones que planteaban los recurrentes en el trámite de suplicación, descartando, igualmente, la necesidad de tener que plantear el Tribunal de instancia una cuestión prejudicial ante el Tribunal de Justicia de la Unión Europea, por tratarse de un acto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que tuvo entrada el día 27 de septiembre de 2018 en el registro de este Tribunal, el Ministerio Fiscal ha presentado escrito de alegaciones en el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los recurrentes, argumenta el Fiscal los siguientes razonamientos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que la supuesta infracción del artículo 18 CE debe quedar fuera del enjuiciamiento de este Tribunal. En la demanda de amparo se cita este precepto constitucional, sin precisar cuál de sus apartados se entiende infringido y sin aportar argumentación alguna sobre esta supuesta vulneración. En todo caso, la infracción del artículo 18 CE no fue alegada en la vía judicial, por lo que incurriría bien en óbice de falta de invocación previa [art. 44.1 c) LOTC], bien en óbice de falta de agotamiento de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vulneración del derecho a la tutela judicial efectiva (art. 24.1 CE), considera el Fiscal: (i) respecto de la queja relativa a la ausencia de respuesta judicial a la invocada vulneración del artículo 39 CE, en relación con el artículo 14 CE, destaca que ambas resoluciones, del Juzgado de lo Social y del Tribunal Superior de Justicia, con mención expresa a los distintos fundamentos jurídicos en los que así se recoge, han dado respuesta a aquella pretensión de los demandantes, por lo que, en este punto, no se ha producido la vulneración del derecho fundamental denunciada. (ii) respecto de la queja relativa a la falta de motivación (art. 24.1 CE), por no haberse dado respuesta argumentativa a la solicitud de planteamiento de cuestión prejudicial, el Fiscal señala también los diferentes fundamentos jurídicos y pasajes de las sentencias impugnadas en los que, a su juicio, el Juzgado y el Tribunal Superior de Justicia han dado, igualmente, respuesta a tal pretensión, por lo que, del mismo modo, propugna la desestimación del motivo. (iii) sobre el derecho a la práctica de prueba (que formaría parte del art. 24.2 CE), entiende el Fiscal que, lo que hay en realidad es una cuestión de valoración probatoria y, a continuación, rebate las alegaciones del recurso poniendo de manifiesto los pasajes y fundamentos de las sentencias en los que se realiza la valoración de las pruebas aportadas, llegando en ambos casos a la conclusión de que lo que se ha denunciado es una discrepancia con las conclusiones a las que han llegado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los restantes motivos del recurso de amparo, considera el Fiscal que debe abordarse conjuntamente el examen de la alegada vulneración del derecho a la igualdad ante la ley y a no sufrir discriminación por razón de sexo (art. 14 CE), así como del principio de protección de la familia (art. 39 CE), del que derivaría el derecho a la conciliación de la vida familiar y laboral alegado por los demandantes; si bien este principio rector no es susceptible como tal de recurso de amparo. El demandante de amparo sostiene que la denegación de su solicitud de ampliación de la prestación por paternidad hasta el mismo importe que corresponde a la prestación de maternidad, se basa en una interpretación formalista de las normas aplicables (arts. 133 octies y ss. LGSS y 48 bis LET, en la redacción vigente en el momento del nacimiento del hijo, introducida por la Ley Orgánica 3/2007, de 22 de marzo, para la igualdad efectiva de mujeres y hombres), en lugar de una interpretación de esa normativa conforme al contenido esencial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legales aplicables, referidos a los permisos y prestaciones de maternidad y paternidad, advierte el Fiscal que, conforme a esa regulación, a los padres no se les reconoce el derecho a un permiso y una prestación iguales a los de maternidad, sino el derecho a un permiso y una prestación por paternidad en los términos previstos en la normativa laboral y de Seguridad Social. Las normas legales aplicables son, pues, muy claras y no presentan ninguna duda interpretativa. Las sentencias impugnadas no han obviado en su análisis los derechos en juego, pues su lectura evidencia que han analizado la posible afectación del derecho a la igualdad ante la ley y a no sufrir discriminación por razón de sexo (art. 14 CE), así como del mandato de protección de la familia (art. 39 CE), del que derivaría el derecho a la conciliación de la vida personal, familiar y laboral, teniendo asimismo en cuenta la normativa y la jurisprudencia de la Unión Europea. La Sentencia del Juzgado de lo Social hace además expresa referencia a la STC 75/2011, de 19 de mayo, cuya doctrina considera el Fiscal aplicable a este caso, en cuanto advierte que el legislador, en el legítimo ejercicio de su libertad de configuración del sistema de Seguridad Social y en apreciación de las circunstancias socioeconómicas concurrentes en cada momento, pueda atribuir al padre trabajador, si lo estima oportuno (como en efecto lo ha hecho, mediante la reforma introducida por la disposición adicional undécima de la Ley Orgánica 3/2007, con el propósito de contribuir a un reparto más equilibrado de las responsabilidades familiares), el derecho a suspender el contrato de trabajo con reserva de puesto y al correspondiente subsidio de Seguridad Social, “sin que ello signifique que la opción legislativa precedente, vigente a la fecha de planteamiento de la presente cuestión de inconstitucionalidad, que no contemplaba la atribución de este derecho al padre trabajador, sea por ello inconstitucional” (STC 75/2011,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Fiscal que, conforme a la jurisprudencia constitucional relativa al derecho a la igualdad ante la ley, este principio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artículo 14 CE, sino tan solo las que introduzcan una diferencia entre situaciones que puedan considerarse iguales, sin que se ofrezca y posea una justificación objetiva y razonable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además necesario, para que fuera constitucionalmente lícita la diferencia de trato, que las consecuencias jurídicas que se deriven de tal distinción sean proporcionadas a la finalidad perseguida, de suerte que se eviten resultados excesivamente gravosos o desmedidos. En aplicación de esta jurisprudencia, el Tribunal Constitucional ha venido estableciendo una doctrina concreta en materia de normas sociales de protección de la mujer trabajadora, según la cual no puede afirmarse genéricamente que cualquier ventaja legal otorgada a la mujer sea siempre discriminatoria para el varón por el mero hecho de no hacerle partícipe de la misma. Puede hallarse la justificación de tal diferencia de trato en una situación de desventaja de la mujer que se trata de compensar (así, entre otras, STC 109/1993, de 25 de marzo, en relación con el permiso para la lactancia, cuya doctrina se confirma en las SSTC 66/2014, de 3 de junio, y 162/2016,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materia de prestaciones de Seguridad Social es asimismo doctrina constitucional consolidada la que afirma que el legislador dispone de un amplio margen para la configuración del sistema, en función de los recursos disponibles para atender las necesidades sociales (así, SSTC 197/2003, de 30 de octubre; 75/2011, de 19 de mayo, y 41/2013,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referida doctrina constitucional, estima el Fiscal que no puede apreciarse en el presente asunto la pretendida vulneración del derecho a la igualdad ante la ley y a no sufrir discriminación por razón de sexo (art. 14 CE) que alegan los demandantes por el hecho de no haberle sido reconocida al Sr. Mielgo su pretensión de disfrutar de la prestación de paternidad en las mismas condiciones que la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existe siquiera término válido de comparación, pues el fundamento de la prestación por maternidad radica en la condición biológica de la mujer, por el embarazo y el parto, y en las desventajas reales que para la conservación de su empleo soporta la mujer a consecuencia del hecho de la maternidad; desventajas que precisamente la protección laboral y de Seguridad Social pretenden compensar, como lo confirma la jurisprudencia de este Tribunal (STC 75/2011, cuya doctrina reiteran las SSTC 78/2011, de 6 de junio, y 152/2011, de 29 de septiembre). En cualquier caso, esa diferencia de trato en cuanto a las prestaciones por maternidad y paternidad está plenamente justificada por esas mismas razones y ello sin perjuicio de que el legislador, en base a su amplio margen de libertad al configurar el sistema de la Seguridad Social, pueda establecer la igualdad de las prestaciones, o un acercamiento entre las prestaciones por maternidad y de paternidad, si lo considera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igualmente, el Fiscal la pretendida infracción del mandato del artículo 39 CE, en relación con el artículo 14 CE, que alegan los demandantes de amparo. El fundamento de los permisos y las prestaciones de maternidad y de paternidad, en relación con el artículo 39 CE, también es diferente: el permiso y la prestación de maternidad se basan en el artículo. 39.2 CE, que se refiere a “la protección integral de las madres”; pues es la maternidad la que, como circunstancia unida a las mujeres y solo a ellas, provoca una situación de discriminación profesional (STC 162/2016, de 15 de noviembre, FJ 7). Por su parte, el fundamento constitucional del permiso y la prestación de paternidad se encuentra en el artículo 39.1 CE, esto es, la protección de la familia (que incluye a los padres, a las madres, a los hijos y también a otros parientes, como los abuelos); lo que lleva de nuevo al Fiscal a concluir que no existe una obligación constitucionalmente establecida de que la duración de ambas prestaciones de la Seguridad Social sea idéntica, lo que no impide que el legislador pueda establecerlo así, si lo tiene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enero de 2019,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resoluciones judiciales reseñadas en el encabezamiento, así como frente a las “decisiones administrativas que las precedieron”, desestimatorias de la solicitud inicial de equiparación del permiso de paternidad al de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los recurrentes imputan a las resoluciones impugnadas la vulneración del derecho a la igualdad ante la ley y a no sufrir discriminación por razón de sexo (art. 14 CE), en conexión con el mandato a los poderes públicos de protección de la familia, consagrado en el artículo 39 CE, así como de la infracción del artículo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denuncian los demandantes una triple lesión del derecho a la tutela judicial efectiva (art. 24.1 CE), imputable a los órganos judiciales. La primera por la ausencia de respuesta judicial a la invocada vulneración del artículo 39 en conexión con el artículo 14. La segunda porque la Sentencia del Tribunal Superior de Justicia no argumenta los motivos por los que ha decidido no plantear cuestión prejudicial ante el Tribunal de Justicia de la Unión Europea sobre la compatibilidad de la regulación española del permiso de paternidad con el Derecho de la Unión Europea. Y, por último, en tercer lugar, porque las dos sentencias impugnadas limitan el derecho a la prueba, al no acoger como hechos probados ninguno de los datos fácticos en los que se centró la prueba de la parte demandante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administración de la Seguridad Social y el Ministerio Fiscal, tras oponer óbices a la admisibilidad de algunas de las quejas, interesan la desestimación del recurso de amparo por entender que no existen las lesiones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proceso coincide sustancialmente con los deducidos, a su vez, por otros demandantes y la misma asociación en los recursos de amparo núms. 4344-2017 y 6299-2017, resueltos en sentido desestimatorio por las SSTC 111/2018, de 16 de octubre (del Pleno de este Tribunal), y 117/2018, de 29 de octubre. No solamente el asunto de fondo es coincidente entre ambos [la denuncia de vulneración del derecho de los demandantes a la igualdad ante la ley y a no sufrir discriminación por razón de sexo (art. 14 CE)], toda vez que se habría producido en la medida en que la decisión administrativa —confirmada en vía judicial— no reconoció al demandante el derecho a disfrutar la prestación de seguridad social por paternidad tras el nacimiento de su hijo, en las mismas condiciones que la establecida para el permiso por maternidad, así como las vulneraciones del derecho a la tutela judicial efectiva del artículo 24.1 CE, en que habrían incurrido las resoluciones judiciales, sino que también lo son, tanto la parte dispositiva como la ratio decidendi de las resoluciones judiciales impugnadas. Por ello, resulta obligado remitirse íntegramente a lo allí resuelto y, en consecuencia, la queja ha de seguir la misma suerte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razonamientos de las dos sentencias anteriores de este Tribunal, que son aplicables a la resolución de este caso, cabe destacar sintéticamente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con la delimitación del objeto del recurso de amparo, el mismo queda reducido a determinar si las decisiones administrativas y judiciales impugnadas han vulnerado el derecho de los demandantes a la igualdad ante la ley y a no sufrir discriminación por razón de sexo (art. 14 CE). Y ello por las siguientes razones, consideradas en las SSTC 111/2018, FJ 1, y 117/2018, FJ 2, que seguimos: (i) la vulneración del mandato dirigido a los poderes públicos de protección de la familia, consagrado en el artículo 39 CE, queda fuera de nuestro escrutinio, por no ser susceptible de amparo constitucional tal mandato [arts. 53.2 CE y art. 41.1 de la Ley Orgánica del Tribunal Constitucional (LOTC)]; (ii) la infracción del artículo 18 CE se invoca en la demanda de amparo sin mayor detalle y sin soporte argumental, sin que las consideraciones efectuadas en el posterior escrito presentado en el trámite de alegaciones del artículo 52 LOTC pueda subsanar tal omisión, toda vez que los términos de la litis han de quedar delimitados en la propia demanda, en la que han de fijarse las pretensiones ejercitadas, las vulneraciones de derechos fundamentales invocados con la correspondiente argumentación que les dé soporte y el suplico en el que se concrete lo pedido por el recurrente. Tales argumentos son razón suficiente para descartar la lesión (por todas, SSTC 45/1984, de 27 de marzo, FJ 3; 52/1999, de 12 de abril, FJ 4, y 143/2003, de 14 de julio, FJ 2), a lo que cabe añadir, en consonancia con lo advertido por el Ministerio Fiscal, que la supuesta vulneración del artículo 18 CE no fue denunciada en la vía judicial, por lo que resulta en todo caso inadmisible de conformidad con el artículo 44.1 a) LOTC, en relación con el artículo 50.1 a) LOTC; (iii) respecto de las quejas relativas al artículo 24 CE, pueden ser descartadas sin mayor dificultad, a la vista del contenido de las actuaciones y las sentencias impugnadas. Así, en lo que se refiere a la denunciada ausencia de toda respuesta motivada a la invocada vulneración del artículo 39, en relación con el artículo 14 CE, hemos de apreciar, de conformidad con lo que también alega el Ministerio Fiscal, que, tanto en la sentencia del Juzgado de lo Social (fundamento jurídico 3) como en la de la Sala de lo Social del Tribunal Superior de Justicia (fundamento jurídico 5) se hace una detallada argumentación, con citas de la jurisprudencia del Tribunal de Justicia de la Unión Europea, para descartar la pretendida lesión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limitación del derecho a la prueba, en realidad esta queja encubre la mera discrepancia de los demandantes con la valoración de la prueba llevada a cabo por los órganos judiciales, en el legítimo ejercicio de su función jurisdiccional exclusiva (art. 117.3 CE). Tampoco tiene fundamento la queja referida a la invocada falta de motivación de la decisión de no plantear cuestión prejudicial ante el Tribunal de Justicia de la Unión Europea, sobre la compatibilidad de la regulación española del permiso de paternidad con el Derecho de la Unión Europea, pues las sentencias impugnadas explican suficientemente las razones que justifican esa decisión judicial y la jurisprudencia del Tribunal de Justicia de la Unión Europea descarta que la normativa española entre en contradicción con la regulación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especial trascendencia constitucional, apreciamos en las citadas SSTC 111 y 117/2018 que el asunto suscitado en el presente recurso de amparo (la falta de equiparación entre los permisos por maternidad y paternidad, conforme a la regulación aplicable) plantea una cuestión jurídica de relevante y general repercusión social o económica, y que la vulneración del derecho fundamental a la igualdad ante la ley y a no sufrir discriminación por razón de sexo (art. 14 CE) que denuncian los demandantes, de existir, no sería directamente imputable a las resoluciones judiciales impugnadas, sino que provendría de la regulación legal que establece una duración del permiso por paternidad inferior a la del permiso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 tales apreciaciones se razonaba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resoluciones impugnadas se limitan a aplicar en sus propios términos la legislación vigente a la fecha del hecho causante, introducida por la disposición adicional undécima de la Ley Orgánica 3/2007, de 22 de marzo, para la igualdad efectiva de mujeres y hombres (precepto con rango de ley ordinaria, conforme a la disposición final segunda de dicha ley), y regulada en el artículo 48 bis del texto refundido de la Ley del estatuto de los trabajadores aprobado por Real Decreto Legislativo 1/1995, de 24 de marzo, y los artículos 133 octies a 133 decies del texto refundido de la Ley general de la Seguridad Social, aprobado por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notorio que existe un prolongado debate social y político sobre la conveniencia de ampliar la duración del permiso por paternidad (y la prestación de la seguridad social correspondiente), incluso hasta su equiparación con el permiso por maternidad, destacando las decisiones legislativas que han incidido en esta materia: la Ley 9/2009, de 6 de octubre, preveía la ampliación de la duración del permiso por paternidad a cuatro semanas, a partir del 1 de enero de 2011, si bien la vigencia de esta norma fue repetidamente aplazada por las sucesivas leyes de presupuestos generales del Estado, entrando finalmente en vigor el 1 de enero de 2017, en virtud de la disposición final undécima de la Ley 48/2015, de 29 de octubre, de presupuestos generales del Estado para 2016. Es esta duración del permiso por paternidad de cuatro semanas la que se incorpora al artículo 48.7 del actual texto refundido de la Ley del estatuto de los trabajadores aprobado por Real Decreto Legislativo 2/2015, de 23 de octubre (en adelante LET). Este precepto fue modificado por la disposición final trigésima octava de la Ley 6/2018, de 3 de julio, de presupuestos generales del Estado para 2018, que amplió a cinco semanas la duración del permiso por paternidad, durante el cual se percibe el correlativo subsidio de paternidad, actualmente regulado en los artículos 183 a 185 del vigente texto refundido de la Ley general de la Seguridad Social, aprobado por Real Decreto Legislativo 8/2015, de 30 de octubre (en adelante, LGSS). Se encuentra asimismo en tramitación parlamentaria una proposición de ley que pretende la equiparación plena de los permisos de maternidad y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existen en la actualidad normas mínimas para el permiso de paternidad en el marco de la Unión Europea, si bien se halla en trámite una reciente propuesta de Directiva del Parlamento Europeo y del Consejo relativa a la conciliación de la vida familiar y la vida profesional de los progenitores y los cuidadores (2017/0085), que pretende introducir el derecho de los padres a acogerse al permiso de paternidad durante un breve período, “que no debe ser inferior a diez días laborables”, con ocasión del nacimiento de un hijo (art. 4). Se entiende que la introducción del permiso de paternidad debería contribuir a fomentar un reparto más equitativo de las responsabilidades familiares entre hombres y mujeres, permitiendo de este modo que se cree un vínculo temprano entre padres 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examen de fondo del asunto, el fundamento jurídico 3 de la STC 117/2018, de 29 de octubre,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advertía el fundamento jurídico 4 de la STC 111/2018 de 16 de octubre, que el enfoque de la demanda de amparo no puede ser compartido pues, dados los términos inequívocos de la legislación aplicable, no cabe reprochar a los órganos judiciales que no hayan aplicado el correspondiente juicio de proporcionalidad cuando se trata de analizar una medida restrictiva de un derecho fundamental. Los órganos judiciales no albergaban dudas sobre la constitucionalidad de esa regulación legal, pues de otro modo resultaba obligado plantear cuestión de inconstitucionalidad ante este Tribunal, de conformidad con los artículos 163 CE y 35 LOTC. Su aplicación al caso determinaba inevitablemente la desestimación de la pretensión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se sigue destacando en la STC 117/2018,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reside por tanto en dilucidar si esa normativa, aplicada en las resoluciones impugnadas en amparo, puede considerarse conforme al derecho fundamental garantizado por el artículo 14 CE, como han entendido los órganos judiciales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Tribunal recuerda en ese fundamento jurídico 4 que el principio de igualdad no exige en todos los casos un tratamiento legal igual con abstracción de cualquier elemento diferenciador de relevancia jurídica, de manera que no toda desigualdad de trato normativo respecto a la regulación de una determinada materia supone una infracción del artículo 14 CE, sino tan solo las que introduzcan una diferencia entre situaciones que puedan considerarse iguales, sin que exista una justificación objetiva y razonable para ello. Sería además necesario, para que fuera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117/1998, de 2 de junio, FJ 8; 200/2001, de 4 de octubre, FJ 4; 39/2002, de 14 de febrero, FJ 4, y 41/2013, de 14 de febrero,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Seguidamente, los precedentes de este Tribunal citados ponen de manifiesto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concurrencia en el caso de un término de comparación válido, el fundamento jurídico 5 de la invocada sentencia [STC 111/2018] concluye que de lo razonado en la STC 75/2011, (FFJJ 3 y 4) se desprende que la finalidad que persigue el legislador en la protección laboral y de seguridad social dispensada en el supuesto de parto es diferente en atención a que se trate de la madre o del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madre, la “finalidad primordial” que persigue desde siempre el legislador al establecer el descanso por maternidad y el correspondiente subsidio económico de la seguridad social es la protección de la salud de la mujer trabajadora, durante el embarazo, parto y puerperio. Este descanso es obligatorio como mínimo en las seis semanas inmediatamente siguientes al alumbramiento y por eso el legislador, cuando permite a la madre ceder al padre, cuando ambos trabajen, una parte determinada de su periodo de descanso por maternidad, excluye en todo caso la parte de descanso obligatorio posparto, que resulta así indisponible para la madre (art. 48.4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permiso por paternidad y la correlativa prestación de la seguridad social que se reconocen en nuestro ordenamiento social a partir de 2007 a los padres, inicialmente con una duración de trece días, y sucesivamente ampliada a cuatro semanas y luego a cinco semanas. Tienen, como finalidad favorecer la conciliación de la vida personal, familiar y laboral, fomentando la corresponsabilidad de madres y padres en el cuidado de los hijos. En este sentido, en el marco jurídico de la Unión Europea, la citada propuesta de Directiva relativa a la conciliación de la vida familiar y la vida profesional de los progenitores y los cuidadores (2017/0085) pretende introducir el permiso de paternidad —durante un período que no debe ser inferior a diez días laborables—, con el objeto de fomentar un reparto más equitativo de las responsabilidades familiares entre hombres y mujeres y permitir que se cree un vínculo temprano entre padres e hijos, según señala su exposición de motivos” (STC 117/2018,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la STC 117/2018, FJ 4,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del permiso de maternidad en la doctrina constitucional, cuya finalidad es la de ‘preservar la salud de la trabajadora embarazada sin detrimento de sus derechos laborales’ (STC 75/2011, FJ 3), es coincidente con el que resulta de la jurisprudencia del Tribunal de Justicia de la Unión Europea, citándose la Sentencia de 19 de septiembre de 2013, caso Betriu Montull, C 5/12, apartados 48-50, con cita a su vez de las Sentencias de 12 de julio de 1984, caso Hofmann, 184/83, apartado 25; de 27 de octubre de 1998, caso Boyle y otros, C 411/96, apartado 40; y de 20 de septiembre de 2007, caso Kiiski, C 116/06, apartados 46 y 49. También los tratados y acuerdos internacionales en materia de derechos humanos, a los que se refiere el artículo 10.2 CE, que constituyen valiosos criterios hermenéuticos del sentido y alcance de los derechos y libertades que la Constitución reconoce (por todas, SSTC 292/2000, de 30 de noviembre, FJ 8, y 53/2002, de 27 de febrero, FJ 3, así como DTC 1/2004, de 13 de diciembre, FJ 6), corroboran que los Estados parte tienen la obligación de adoptar las medidas necesarias para que las trabajadoras embarazadas disfruten de un permiso de maternidad, en aras de la protección de la salud de la mujer durante su embarazo, parto y puerperio, citándose al efecto el artículo 3 del Convenio núm. 103 de la Organización Internacional del Trabajo (OIT), de 1952, sobre la protección de la maternidad, ratificado por España el 26 de mayo de 1965, y el artículo 10.2 del Pacto internacional de derechos económicos, sociales y culturales (PIDESC), adoptado por la Asamblea General de las Naciones Unidas el 16 de diciembre de 1966 y ratificado por España el 13 de abril de 1977. Así lo hemos subrayado en el fundamento jurídico 6 de la STC 111/2018,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y como se ha destacado en la STC 117/2018,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diferentes las situaciones que se traen a comparación, no puede reputarse como lesiva del derecho a la igualdad ante la ley (art. 14 CE) la duración de los permisos por maternidad o paternidad y de las correspondientes prestaciones de la seguridad social que establece la legislación aplicada en las resoluciones administrativas y judiciales que se impugnan en amparo. La atribución del permiso por maternidad, con la correlativa prestación de la seguridad social, a la mujer trabajadora, con una duración superior a la que se reconoce al padre, no es discriminatoria para el varón. Este Tribunal ya ha tenido ocasión de señalar que la maternidad, el embarazo y el parto son realidades biológicas diferenciadas de obligatoria protección, derivada directamente del artículo 39.2 CE, que se refiere a la protección integral de las madres. Por tanto, las ventajas que se determinen para la mujer no pueden considerarse discriminatorias para el hombre (SSTC 109/1993, FJ 4, y 75/2011, FJ 7), sin perjuicio de que el legislador, en el legítimo ejercicio de su libertad de configuración del sistema de seguridad social, (por todas, SSTC 65/1987, de 21 de marzo, FJ 17; 184/1990, de 15 de noviembre, FJ 3, y 75/2011, FJ 7), pueda ampliar la duración del permiso de paternidad, como en efecto lo ha hecho, hasta llegar incluso, si lo estima oportuno, a la plena equiparación con el permiso y la prestación por maternidad, con el fin de fomentar un reparto más equilibrado de las responsabilidades familiares en el cuidado de los hijos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precedentes y la aplicación de los criterios señalados al presente supuesto, dada su identidad fáctica y jurídica, conducen a la conclusión que la demanda de amparo debe ser desestimada al no apreciarse vulneración del derecho garantizado por el artículo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Alberto Mielgo Hernández y la asociación “Plataforma por permisos iguales e intransferibles de nacimiento y adopción” contra la Sentencia dictada por la Sala de lo Social del Tribunal Superior de Justicia del País Vasco de 11 de diciembre de 2017, que desestimó el recurso de suplicación núm. 2168-2017, interpuesto contra la Sentencia de 12 de mayo de 2017 del Juzgado de lo Social núm. 1 de Bilbao, recaída en los autos núm. 473-2016, así como frente a las precedentes resoluciones del Instituto Nacional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