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17 de enero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recurso de inconstitucionalidad núm. 4952-2016, interpuesto por la Presidenta del Gobierno en funciones contra los artículos 1; 9; 12; disposiciones transitorias segunda y tercera; y disposición adicional cuarta del Decreto-ley 3/2015, de 15 de diciembre, del Gobierno de Aragón, de medidas urgentes de emergencia social en materia de prestaciones económicas de carácter social, pobreza energética y acceso a la vivienda. Han intervenido y formulado alegaciones las Cortes y el Gobierno de Aragón. Ha sido Ponente el Magistrado D. Pedro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19 de septiembre de 2016, el Abogado del Estado, en nombre y representación de la Presidenta del Gobierno en funciones, promueve recurso de inconstitucionalidad en relación con los artículos 1, 9 y 12 y las disposiciones transitorias segunda y tercera, así como la disposición adicional cuarta del Decreto-ley del Gobierno de Aragón 3/2015, de 15 de diciembre, de medidas urgentes de emergencia social en materia de prestaciones económicas de carácter social, pobreza energética y acceso a la vivienda, con expresa invocación de los artículos 161.2 CE y 30 de la Ley Orgánica del Tribunal Constitucional (LOTC) a fin de que se produzca la suspensión de la vigencia y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al cumplimiento de los requisitos procesales, comienza el escrito señalando que el decreto-ley objeto del recurso puede incluirse, con características que lo singularizan, en la serie de normas autonómicas que han establecido medidas tendentes a afrontar el problema de la vivienda y que han sido impugnadas por el Gobierno de la Nación (Decreto-ley de la Junta de Andalucía 6/2013, de 9 de abril, que ha dado lugar a la STC 95/2013, de 14 de mayo; Ley del Parlamento de Andalucía 4/2013, de 1 de octubre, de medidas para asegurar el cumplimiento de la función social de la vivienda; Ley Foral 24/2013, de 2 de julio, de medidas urgentes para garantizar el derecho a la vivienda en Navarra; Ley 2/2014, de 20 de junio, de modificación de la Ley 2/2003, de 30 de enero, de vivienda de Canarias; Ley del Parlamento Vasco 3/2015, de 18 de junio; y Ley del Parlamento de Cataluña 24/2015, de 29 de julio, de medidas urgentes para afrontar la emergencia en el ámbito de la vivienda y de la pobreza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exponen a continuación las actuaciones estatales en orden a afrontar el problema de la vivienda y la reestructuración inmobiliaria y financiera, afirmando que desde 2012 se han adoptado por el Estado medidas destinadas a cumplir con el objetivo perseguido por la norma autonómica, y que permiten alternativas de actuación proporcionadas sin incurrir en las extralimitaciones competenciales que fundamentan el presente recurso. En concreto, se citan el Real Decreto-ley 6/2012, de 9 de marzo, de medidas urgentes de protección de deudores hipotecarios sin recursos; el Real Decreto 27/2012, de 15 de noviembre, de medidas urgentes para reforzar la protección a los deudores hipotecarios; la Ley 1/2013, de 14 de mayo, de medidas para reforzar la protección a los deudores hipotecarios, reestructuración de la deuda y alquiler social; así como también el Plan estatal de fomento del alquiler de viviendas, la rehabilitación edificatoria, la regeneración y renovación urbanas 2013-2016, aprobado por Real Decreto 233/2013, de 5 de abril, y el Real Decreto-ley 9/2015, de 10 de julio, de medidas para reducir la carga tributaria soportada por los contribuyentes del impuesto sobre la renta de las personas físicas y otras medidas de carácter económico, en cuyo artículo 4 se declaran parcialmente inembargables determinadas ayudas y prestaciones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normativa ha sido tenida especialmente en cuenta en la STC 93/2015, de 14 de mayo, para enjuiciar el Decreto-ley de la Junta de Andalucía 6/2013, de 9 de abril, cuya doctrina es trasladable a este caso. Cita también el representante estatal el Real Decreto-ley 1/2015, de 27 de febrero y la posterior Ley 25/2015, de 28 de julio, de mecanismo de segunda oportunidad, reducción de la carga financiera y otras medidas de orden social, que contienen mejoras adicionales a las previamente adoptadas; así como la modificación del convenio del fondo social de vivienda, realizada el 14 de septiembre de 2015, ampliando el número de viviendas destinadas a alquiler social y el colectivo que puede acceder a ellas, cuya vigencia se ha prorrogado hasta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el Decreto-ley impugnado menoscaba las competencias estatales del artículo 149.1.11 y 13 CE, impidiendo la eficacia de las medidas adoptadas por el Estado en las normas citadas, en los términos señalados en la STC 93/2015, de 14 de mayo. Se alega también la vulneración de las competencias derivadas de los incisos 1, 6 y 8 del art. 149.1 CE. En concreto, y en lo que respecta a los preceptos impugnados, su argumentación es sintéticamente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 y en conexión con el mismo, la disposición transitoria tercera, vulneran la competencia estatal exclusiva en materia de legislación procesal (art. 149.1.6 CE), en virtud de la cual corresponde al Estado la determinación de los bienes que tienen la consideración de inembargables, tanto en los procedimientos judiciales como administrativos, dado que no se expresa ni se contiene en la Ley autonómica una conexión entre la regulación que se efectúa y las particularidades del derecho sustantivo aragonés, ya sea civil o administrativo. Por su parte, la disposición transitoria tercera debe ser declarada inconstitucional por establecer el régimen de aplicación del artículo 1 con carácter retroactivo.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los bienes inembargables se encuentra regulada con carácter general en los artículos 605, 606 y 607 de la Ley 1/2000, de 7 de enero, de enjuiciamiento civil, norma dictada al amparo del mencionado artículo 149.1.6 CE, que exige un régimen uniforme en toda España. Si bien es cierto que los artículos 605.4 y 606.4 prevén que una ley pueda ampliar la relación de los bienes inembargables, esta Ley ha de ser forzosamente estatal, y dictada al amparo de la citada competencia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9 y la disposición transitoria segunda introducen un supuesto especial de suspensión automática e incondicionada del lanzamiento en los procesos de ejecución hipotecaria, distinta de la prevista en la legislación estatal y que no tiene conexión alguna con el derecho sustantivo aragonés, sea administrativo o foral. Se trata de una especialidad de naturaleza procesal que constituye una alteración del régimen comúnmente aplicable en todo el territorio nacional, lo que determina la inconstitucionalidad de ambos preceptos por infracción del artículo 149.1.6, produciéndose también la vulneración del artículo 149.1.13 CE, por cuanto se afecta a las medidas estatales adoptadas sobre esta misma materia. Así lo vino a declarar la STC 93/2015 en relación con las expropiaciones de uso de viviendas desocupadas, medida que es equiparable a la suspensión de tales lanzamientos.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de lo señalado en la citada Sentencia cabe inferir que, en aquellos casos en que las medidas adoptadas por una Comunidad Autónoma en el ejercicio de sus competencias puedan interferir en el normal desenvolvimiento de las que, al amparo del artículo 149.1.13 CE apruebe el Estado, comprometiendo su virtualidad práctica, se produce una injerencia en la competencia estatal contraria al orden constitucional de distribución de competencias; y, en el presente caso, la medida autonómica de suspensión de lanzamientos dificulta o perturba la efectividad de los mecanismos arbitrados por el Estado para la regulación del sistema de ejecución hipotecaria; en concreto, los previstos en el artículo 1 y la disposición adicional primera en la redacción dada por el Real Decreto-ley 1/2015, de 27 de febrero. Y aunque la previsión en la materia se establece en el apartado 1 del artículo 9, el resto de los apartados, en la medida en que son instrumentales para la ejecución de la suspensión de lanzamientos, deben declararse inconstitucionales por conexión, lo que también sucede en relación con la disposición transitoria segunda, que fija el momento de entrada en vigor de esta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artículo 12, señala el Abogado del Estado que el deber de cesión de viviendas que en el mismo se impone conlleva, en primer lugar, una infracción del artículo 149.1.1 en relación con el artículo 33 CE, en cuanto la cesión obligatoria de viviendas constituye una transferencia coactiva y temporal de la titularidad de la vivienda, que incide en el contenido esencial de derecho de propiedad reconocido por el artículo 33.1 CE. De acuerdo con la jurisprudencia constitucional, la competencia para regular las diversas manifestaciones de la función social del derecho de propiedad contemplada en el artículo 33.2 CE, en tanto afecten a su contenido esencial, corresponde al Estado de acuerdo con el artículo 149.1.1 CE, a fin de que la regulación del mismo sea uniforme en todo el territorio nacional [STC 61/1997, de 20 de marzo, FJ 10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precepto infringe también el artículo 33 en relación con los artículos 53.1 y 9.3 CE, que establecen el principio de reserva de ley. El apartado tercero del artículo 12 dispone en concreto que la determinación de la contraprestación que percibirá el titular de la vivienda desocupada, a quien se impone la obligación de su puesta a disposición de la Comunidad Autónoma, se efectuará a través de una norma con rango de orden, lo que infringe el principio de reserva de ley que establece el artículo 9.3, al señalar tanto el artículo 33 como el artículo 53.1 CE que el elemento indemnizatorio ha de quedar configurado a través de lo que dictamine una norma con rango de Ley. Recuerda asimismo el Abogado del Estado que, de conformidad con la STC 61/1997, la fijación de las normas de valoración urbanística a efectos expropiatorios, constituye una competencia estatal, lo cual determina que no se pueda, a través de una orden de un consejero autonómico proceder a la fijación de una renta, cuya validez o conceptuación sea la del elemento indemnizatorio para la puesta a disposición obligatoria de la vivienda, al margen de los criterios de valoración fijados por el Estado en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representante estatal que la privación de una facultad integrante del poder de disposición que comporta el concepto de propiedad, privación que queda vinculada al concepto indemnizatorio, no deja de participar de la naturaleza de un procedimiento expropiatorio, el cual se integra en el ámbito de la competencia estatal del artículo 149.1.18 CE, que ha sido ejercida a través de la Ley de expropiación forzosa de 16 de diciembre de 1954. Considera también que la cesión obligatoria tiene un carácter civil, por lo que se vulnera la competencia exclusiva del Estado al amparo del artículo 149.1.8 CE, sin que se aprecie ni en su contenido ni en el contexto, la vinculación de esta medida con el Derecho Foral aragonés.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 argumentando que la medida adoptada en el artículo 12 vulnera el principio de proporcionalidad, en cuanto no presenta ventajas proporcionadas respecto de otras alternativas posibles y contempladas en el propio decreto-ley, como la provisión por la propia Diputación General de Aragón de viviendas de alquiler social para las personas en especiales circunstancias de emergencia social. La imposición de la cesión de viviendas desocupadas es pues una injerencia desproporcionada en el derecho de propiedad cuyo supuesto de hecho, la insuficiencia de un número suficiente de viviendas en el ámbito de las Administraciones aragonesas, es claramente indeterminado e imprevisible.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asimismo que el precepto infringe las competencias estatales en materia de ordenación general de la economía y del crédito, en los términos contemplados en la STC 93/2015, en cuanto deteriora el valor de los activos adjudicados a las entidades financieras, pues los compradores exigirán precios más competitivos, si la entidad puede perder las viviendas, lo que actuará en perjuicio de la situación financiera de las entidades afectadas por la reestructuración. A ello se añade que la cesión obligatoria de viviendas para alquiler implica que dichas viviendas deberán permanecer en el balance de las entidades, y que, de acuerdo con el Real Decreto-ley 2/2012, deberán dotarse provisiones que, en tres años, alcanzarán al menos el 40 por ciento del valor del inmueble. El artículo 12 tiene pues una incidencia inmediata y directa sobre los fines de las sociedades de gestión de activos, menoscabando la finalidad para la que surgieron, como instrumento de saneamiento del sector bancario en lo relativo a la gestión del parque inmobiliario, en cuanto la cesión obligatoria de viviendas desocupadas no resulta compatible con sus objetivos, lo que a su vez se traduce en una injerencia negativa y cualificada en la política económica del Estado. Adicionalmente, estima que se produce una vulneración del artículo 14 CE, en la medida en que las obligaciones reguladas en el artículo 12 del decreto-ley se conciben únicamente respecto de determinadas personas jurídicas [entidades financieras, sociedades inmobiliarias bajo su control y la sociedad de gestión de activos procedentes de la reestructuración bancaria (SAREB)].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y en relación a la disposición adicional cuarta, afirma el Abogado del Estado que la misma altera el régimen jurídico establecido por el Estado, al exigir que las medidas del código de buenas prácticas previstas en el Real Decreto-ley 6/2012, de 9 de marzo, se desarrollen dentro del sistema de mediación hipotecaria implantado por la Comunidad Autónoma de Aragón, menoscabando con ello la competencia atribuida al Estado por el artículo 149.1.13 CE, por lo que resulta de aplicación lo señalado en la STC 93/2015, que declaró inconstitucional una norma similar. Las entidades de crédito se adhieren al citado código voluntariamente, y asumiendo un régimen jurídico determinado, por lo que toda modificación de esta naturaleza supone una alteración de las reglas del acuerdo y la necesidad de volver a contar con la adhesión de estas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escrito de demanda afirmando que se produce un impacto global de las disposiciones impugnadas en las competencias estatales en materia económica, por cuanto las medidas introducidas suponen un deterioro de la posición financiera de las entidades de crédito y otras de similar naturaleza, en tanto que implican, bien un coste directo, bien un deterioro del valor de determinadas partidas en sus balances. Tales medidas reducen pues la capacidad de estas entidades de generar resultados positivos suficientes, lo que constituye condición necesaria para dotar de recursos propios que permitan mantener su solvencia y con ello la estabilidad financiera. El Decreto-ley autonómico perjudica también el valor de la garantía hipotecaria, que es esencial para el correcto funcionamiento del mercado de cédulas y bonos. La disminución del valor de la garantía y el empeoramiento de las condiciones en el mercado de cédulas hipotecarias y titulizaciones, se trasladará al mercado de la concesión de créditos hipotecarios con un endurecimiento de las condiciones de contratación de dichos préstamos. Por las razones expuestas, solicita que se dicte sentencia por la que, con estimación del recurso, se declare la inconstitucionalidad y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4 de octubre de 2016, el Pleno, a propuesta de la Sección Tercera, acordó admitir a trámite el presente recurso de inconstitucionalidad; dar traslado de la demanda y documentos presentados, conforme al artículo 34 LOTC, al Congreso de los Diputados, al Senado, a la Diputación General y a las Cortes de Aragón por conducto de sus Presidentes, al objeto de que, en el plazo de quince días, puedan personarse en el proceso y formular alegaciones; tener por invocado por el Presidente del Gobierno el artículo 161.2 CE, lo que, a su tenor, y conforme dispone el artículo 30 LOTC, produce la suspensión de la vigencia y aplicación de los preceptos impugnados desde la fecha de interposición del recurso para la partes del proceso, y desde el día en que aparezca publicada la suspensión en el “BOE” para los terceros; y publicar la incoación del recurso en el “Boletín Oficial del Estado” y en el “Boletín Oficial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Mesa del Senado, mediante escrito registrado en este Tribunal el 19 de octubre de 2016, comunicó el acuerdo de dar por personada a la Cámara en el proceso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Congreso de los Diputados, mediante escrito recibido el 19 de octubre de 2016, comunicó asimismo la personación de la Cámara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día 25 de octubre de 2016, la representación letrada de las Cortes de Aragón se personó en el proceso y solicitó una prórroga del plazo legal concedido para formular alegaciones. El Pleno, en diligencia de 2 de noviembre siguiente, acordó tener por personadas a las Cortes de Aragón y prorrogar en ocho días más el plazo para formular alegaciones,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4 de noviembre de 2016, la Letrada de la Comunidad Autónoma de Aragón, en representación del Gobierno de Aragón, se personó en el procedimiento y solicitó prórroga del plazo otorgado para formalizar el escrito de alegaciones. El Pleno, en diligencia de 7 de noviembre siguiente, la tuvo por personada en nombre del Gobierno de Aragón y acordó prorrogar en ocho días el plazo concedido,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21 de noviembre de 2016 tuvo entrada en el registro de este Tribunal el escrito de alegaciones de la Letrada que ostenta la representación del Gobierno de Aragón. Comienza su exposición señalando que las actuaciones y medidas estatales adoptadas desde el año 2012 por el Estado, dirigidas a afrontar el problema de la vivienda, resultan compatibles con las medidas que, en el ámbito de sus competencias, adopta la Comunidad Autónoma, ya que todas ellas responden al mandato dirigido a los poderes públicos, de promover las condiciones necesarias para hacer efectivo el derecho a una vivienda digna (art. 47 CE). En relación con los concretos preceptos impugnados, se señala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 y la disposición transitoria tercera encuentran amparo en las competencias exclusivas que ostenta la Comunidad de Aragón sobre el derecho procesal derivado de las particularidades del derecho sustantivo de Aragón [art. 71.1.3 del Estatuto de Autonomía de Aragón (EAAr)], y en materia de acción social (art. 71.1.14 EAAr). La declaración de inembargabilidad que efectúa el artículo 1 se contrae a determinadas prestaciones económicas de carácter social, de carácter finalista, y que se otorgan por la Comunidad Autónoma en ejercicio de sus competencias en materia de acción social. Estamos, por tanto, ante una norma instrumental que, en ejercicio de una competencia exclusiva, requiere garantizar el destino y finalidad social de las prestaciones económicas, de forma que el esfuerzo presupuestario y financiero público que suponen no cubra finalidades distintas; la imposibilidad de proceder al embargo de estas prestaciones constituye pues una exigencia de la propia naturaleza de este tipo específico de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también que los artículos 605 y 606 de la Ley de enjuiciamiento civil (LEC) contemplan la posible ampliación de los supuestos de inembargabilidad en virtud de la cláusula de remisión a lo que disponga una “disposición legal” o una “Ley”, sin que quepa afirmar que la misma haya de ser forzosamente estatal, debiendo ser la que se asuma por el titular de la competencia, de acuerdo con el régimen constitucional de distribución de competencias. La medida adoptada no modifica el régimen de la Ley de enjuiciamiento civil y tiene un carácter meramente instrumental de la legislación autonómica, por lo que no puede contemplarse de forma aislada como un nuevo supuesto de bienes o cantidades inembargables. Las prestaciones públicas de carácter social a que se refiere el artículo 1 del Decreto-ley autonómico constituyen —en línea con lo previsto en el artículo 606.1 LEC— bienes “imprescindibles” destinados a atender la subsistencia, por lo que su declaración de inembargabilidad resulta ser una exigencia inherente a la naturaleza de las mismas, al ser cantidades dirigidas específicamente a cubrir necesidades básicas de personas que carecen de medios económicos suficientes. Por idénticas razones, no puede tacharse de inconstitucional la disposición transitoria tercera, pues la previsión de aplicación a procedimientos iniciados y no finalizados, no vulnera el principio constitucional de prohibición de retroactividad, alegado en el recurso sin fundamento que lo respalde.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artículo 9 y la disposición transitoria segunda, afirma la Letrada que no se produce una vulneración del artículo 149.1.6 CE, por cuanto el Decreto-ley no introduce ex novo un nuevo instrumento procesal, sino que acoge el mecanismo de suspensión de lanzamientos adoptado por la legislación estatal (Real Decreto-ley 27/2012, Ley 1/2013, de 14 de mayo, Real Decreto-ley 1/2015, de 27 de febrero, y Ley 25/2015, de 28 de julio) en virtud de la cual dicha suspensión rige desde el año 2012, prorrogándose sucesivamente y con vigencia hasta el año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93/2015, al referirse al régimen estatal de suspensión de lanzamientos y a la constitución de un fondo social de viviendas de propiedad de las entidades de crédito, pone de manifiesto la compatibilidad de dicho régimen con un adecuado funcionamiento del sistema hipotecario, y el decreto-ley autonómico recoge la misma técnica y con idéntico objetivo, si bien matizando que la suspensión de lanzamientos se establece “hasta que se ofrezca una alternativa habitacional por parte de la Administración”; previsión que no interfiere en el normal desenvolvimiento y efectividad de los mecanismos arbitrados por el Estado, sino por el contrario, supone un refuerzo en garantía del cumplimiento de dichos mecanismos, pues puede contribuir a la reducción del tiempo de suspensión de los lanzamientos, como consecuencia del ofrecimiento de una alternativa habitacional por la Administración. Por tanto, la regulación impugnada, en cuanto que no menoscaba o impide el efectivo cumplimiento de las medidas adoptadas por el Estado al amparo del artículo 149.1.13 CE, no puede considerarse que “afecte de un modo más intenso” al mercado hipotecario, en los términos de la STC 93/2015, ni puede ser tachada de inconstitucional por vulneración de los artículos 149.1.11 y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Señala que el artículo 12 no altera el contenido esencial del derecho de propiedad, pues el derecho de propiedad de la vivienda no queda desnaturalizado por su destino a arrendamiento (o título similar), ya que el carácter forzoso o ex lege del arrendamiento se prescribe únicamente en situaciones excepcionales de desocupación de viviendas, y no supone un vaciamiento del derecho de propiedad que lo convierta en inexistente o puramente nominal, sino una limitación de la utilidad económica del bien, en términos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esencial del derecho de propiedad (art. 33 CE) opera como garantía, constituyendo un límite que debe ser respetado por el legislador que resulte competente para regular tal derecho; y la competencia estatal exclusiva prevista en el artículo 149.1.1 CE contiene una habilitación al Estado para establecer condiciones básicas, pero no delimita un ámbito material excluyente a la intervención de las Comunidades Autónomas. En el recurso presentado se identifican o equiparan indebidamente, el “contenido esencial” del derecho de propiedad reconocido en el artículo 33 CE, con las condiciones básicas a que se refiere el artículo 149.1.1 CE, siendo así que el contenido esencial del derecho no es una técnica de distribución de competencias, sino un límite a la regulación del derecho que ha de respetar el legislador, sin perjuicio de quién ostente la titularidad de la competencia. En este contexto, la previsión contenida en el decreto-ley impugnado incide en el derecho a la propiedad privada de determinadas viviendas, que queda delimitado por la función social residenciada en una urgente necesidad habitacional de determinados sectores de la sociedad en riesgo de exclusión social; ello implica que acota el derecho de propiedad por razón de su función social, pero no conlleva la desnaturalización o alteración de su contenido esencial. La Comunidad Autónoma de Aragón ostenta competencia exclusiva en materia de vivienda, y la competencia estatal del artículo 149.1.1 CE no puede utilizarse para regular la política económica sectorial en materia de vivienda, puesto que ello supondría el vaciamiento de la citada competencia autonómica, y al no haberse infringido las condiciones básicas que pudieran haberse adoptado por el legislador estatal, debe entenderse plenamente constitucional la regulación aprobada.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invocada vulneración del artículo 33 CE, en relación con los artículos 53.1 y 9.3, relativos al principio de reserva de ley, señala la Letrada que esta tesis no puede ser acogida, ya que se fundamenta en la consideración de que la cesión de viviendas a la Comunidad Autónoma constituye una modalidad de expropiación forzosa, tesis que no se comparte, afirmando en contrario que esta previsión no constituye un supuesto de expropiación forzosa, sino que puede considerarse como una “limitación de la utilidad económica del bien”. Cuando la cesión por el propietario de la vivienda se efectúa por título de arrendamiento o cualquier otro que garantice la correspondiente contraprestación, el titular del derecho de propiedad, además de no sufrir privación de sus bienes y derechos, obtiene una renta cuya naturaleza jurídica no se identifica con la propia de una indemnización de bienes o derechos expropiados. Rechaza asimismo la infracción del artículo 149.1.8 CE, señalando que el contenido del derecho de propiedad privada conforme a su función social no forma parte del núcleo de la legislación civil, sino que se fija por la ley sectorial que vela por el interés público a que se vincula cada propiedad, y es competencia del titular de la tutela de dicho interés señalar las limitaciones y deberes inherentes a cada tipo de propiedad, siendo en este caso la competencia autonómica exclusiva en materia de vivienda la que legitima dicha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afirmando que no se ha producido una vulneración del principio de proporcionalidad, por cuanto la causa que provoca la medida adoptada debe considerarse razonable a la vista de las circunstancias sociales y económicas derivadas de la crisis generalizada. La medida prevista en el artículo 12 tiene pues un carácter subsidiario respecto de las alternativas contempladas en el propio Decreto-ley, opera ante una situación excepcional, y pretende servir a fines socialmente útiles; tampoco cabe apreciar los motivos de inconstitucionalidad basados en la vulneración de los artículos 149.1.11 y 13 así como en el artículo 14 CE, porque la incidencia en la política y en la actividad económica general del Estado o en la reestructuración de la banca, no puede calificarse de directa y significativa.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Examina por último la impugnación dirigida a la disposición final cuarta, respecto de la cual se considera que no innova ni establece un diferente procedimiento previo a la vía judicial, sino que se acomoda a lo establecido en la legislación estatal, dado que su finalidad es precisamente la aplicación del código de buenas prácticas, incrementando su eficacia, al posibilitar el apoyo de los mediadores del sistema público, que opera como garantía de los deudores con garantía hipotecaria sobre la vivienda habitual. Aunque la normativa estatal no contempla la intervención de un mediador como tercero independiente de las partes, la ausencia de previsión al respecto no puede entenderse como prohibición que pueda obstaculizar o impedir la eficacia de la puesta en práctica del citado código, y la nota de la voluntariedad no queda desdibujada por el hecho de que el proceso negociador entre las partes afectadas se desarrolle con el apoyo de los mediadores del sistema público, por lo que no se afecta la competencia estatal prevista en 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finaliza afirmando que no se justifica que las medidas adoptadas en el decreto-ley autonómico vayan a suponer un coste directo, un deterioro del valor de determinadas partidas en los balances de las entidades de crédito y de los inmuebles adjudicados a las mismas, ni un deterioro de la posición financiera de las entidades de crédito y otras de similar naturaleza. Dichas afirmaciones tienen un carácter genérico y constituyen meras hipótesis, que no se sustentan en datos que puedan respaldarlas, por lo que no pueden prevalecer frente al principio de conservación de la norma, atendiendo a su presunción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21 de noviembre de 2016 tuvo entrada en el registro de este Tribunal el escrito de alegaciones formulado por la Letrada de las Cortes de Aragón, en el que se plantea, en primer término, la falta de legitimación de la Presidenta del Gobierno en funciones para la interposición del presente recurso de inconstitucionalidad, por considerar que dicha facultad no forma parte de las atribuciones del gobierno en funciones, de conformidad con lo dispuesto en los artículos 101 CE y 21 de la Ley 50/1997, de 27 de noviembre, del Gobierno. Partiendo de la jurisprudencia del Tribunal Supremo, se afirma que el recurso contra una disposición con rango de ley autonómica encierra una dosis de discrecionalidad que refleja la orientación política del Gobierno que lo acuerda, traduciendo un determinado programa y dirección política, por lo que excede del alcance que constitucionalmente debe darse a la expresión “despacho ordinario de los asuntos públicos”, a la que se circunscribe el ámbito material de actuación del gobierno en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fondo del asunto, los argumentos esgrimidos pueden sintetizarse en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prestaciones económicas, respecto de las cuales el artículo 1 del Decreto-ley aragonés predica su inembargabilidad, han sido establecidas por la Comunidad Autónoma al amparo de sus competencias exclusivas en materia de acción social (art. 71.4 EAAr) y no constituyen una novedad en el ordenamiento aragonés, pues en su momento ya se declaró el carácter inembargable del ingreso aragonés de inserción (art. 5 del Decreto 57/1994, de 23 de marzo) sin que ello diera lugar a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la propia Ley de enjuiciamiento civil (art. 606.4) la que permite que la enumeración de bienes inembargables se complete en otras leyes, no debiendo existir impedimento alguno en que estas puedan ser autonómicas, en la medida en que venga exigido por su conexión con el derecho sustantivo de la Comunidad. En el presente caso, el Gobierno de Aragón ha valorado que el mero establecimiento de determinadas ayudas en materia de acción social no es suficiente, si no se garantiza que tales cantidades queden efectivamente en poder de sus destinatarios y sean excluidas de eventuales procedimientos de embargo. Con ello se cumplen los requisitos constitucionales de que la regulación procesal era necesaria y derivaba de las particularidades del Derecho propio aragonés, consistentes en la implementación de las ayudas para hacer frente a situaciones de desprotección social con unos mínimos de efectividad. El Estado incluyó en su Real Decreto-ley 9/2015 unas categorías de retribuciones económicas equivalentes a los sueldos y pensiones a los efectos del artículo 607 LEC, no debiendo existir ningún inconveniente en que se entienda que tal operación de concreción de dichas categorías generales en su propia legislación, es lo que ha llevado a cabo el Decreto-ley aragonés 3/2015. El precepto puede ser interpretado de conformidad con la Constitución por lo que no merece reproche de inconstitucionalidad, como tampoco cabe imputarlo a la disposición transitoria tercera, que se limita a señalar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9 y el artículo 12 de la norma aragonesa se enmarcan en el ámbito de las competencias autonómicas exclusivas en materia de vivienda [art. 71.10 a) EAAr], cuyo ejercicio se encuentra condicionado por lo dispuesto en el artículo 47 CE, que enuncia tanto un derecho subjetivo como un principio rector de la actuación de los poderes públicos, y que configura un mandato dirigido a todos los poderes públicos para hacer efectivo el derecho a una vivienda digna, correspondiendo a la autoridad autonómica de que se trate, dentro de su libertad de configuración, escoger las medidas o mecanismos que considere más apropiados para garantizar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en relación con el artículo 9, se señala que las medidas de protección de los deudores hipotecarios aplicadas por el Estado, no han sido suficientes para paliar situaciones de vulnerabilidad y emergencia social, evidenciando la necesidad de una intervención complementaria de los poderes públicos autonómicos, también legitimados al amparo de sus competencias para la imposición de límites al derecho de propiedad de la vivienda que, sin violentar su contenido esencial, permitan cumplir con su función social. El artículo 33.2 CE impone al legislador la tarea de delimitar, en cada momento histórico, el contenido del derecho de propiedad de acuerdo con su función social, función para la que también está habilitado el legislador autonómico cuando se ampare en un título competencial expreso como es, en este caso, la competencia autonómica exclusiva en materia de vivienda; y esa delimitación del derecho de propiedad de la vivienda guarda además conexión con lo dispuesto en el artículo 47 CE, que reconoce el derecho a una vivienda digna y reclama de los poderes públicos la promoción de las condiciones necesarias y el establecimiento de las normas pertinentes para hacerlo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base a este fundamento, la norma introduce una especialidad procesal como es la suspensión de los lanzamientos hasta que las personas afectadas puedan acceder a las viviendas que la Administración ponga a su disposición; se cumple pues el parámetro de constitucionalidad de las especialidades procesales que una Comunidad Autónoma puede introducir en la legislación de este carácter aprobada por el Estado, como es que aquéllas resulten necesarias y que deriven de las particularidades del Derecho propio de la Comunidad Autónoma, por lo que el artículo 9 no invade la competencia estatal del artículo 149.1.6 CE, ni lo hace tampoco la disposición transitoria segunda, cuya inconstitucionalidad solo se sostenía por conexión con aquel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artículo 12, se señala que el único límite que el artículo 33 CE impone al legislador, cuando pretenda dar cumplimiento al mandato constitucional previsto en el artículo 47 CE, delimitando el contenido esencial del derecho de propiedad de la vivienda al amparo de una razón social, es que no opere una desnaturalización del mismo, ni sobrepase las barreras más allá de las cuales el derecho dominical y las facultades que le son propias dejarían de ser recognoscibles.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149.1.1 CE no faculta de esta suerte al Estado para definir el contenido esencial de los derechos ni para imponer una identidad de situaciones jurídicas de todos los ciudadanos en cualquier parte del territorio del Estado, sino para fijar una identidad sustancial de condiciones básicas en el ejercicio de los derechos constitucionales. El Estado no ha hecho uso de esa competencia en el ámbito material del derecho de propiedad de la vivienda, por lo que, ante una falta de ejercicio de tal competencia estatal, la libertad de configuración del legislador sectorial autonómico es más amplia. Por ello, la Comunidad Autónoma no ha vulnerado una competencia no ejercida y unas condiciones estatales que no existen, sino que se ha limitado a ejercitar su competencia en materia de vivienda para tratar de garantizar su disfrute por personas o unidades de convivencia en situación de vulnerabilidad, sin que el precepto recurrido haya vulnerado la citada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Letrado que no se comparte tampoco el argumento de que la imposición de la cesión de viviendas vacías atente contra el contenido esencial del derecho de propiedad (art. 33.1 CE), pues no se produce, como afirma el Abogado del Estado, una transferencia coactiva y temporal de la titularidad de la vivienda, dado que lo que determinan los apartados 2 y 3 del artículo 12 es la puesta a disposición de las viviendas en favor de la Administración para que sea esta la que elija los inquilinos, quedando no obstante inalterada la titularidad de la vivienda, que seguirá correspondiendo a las entidades financieras o sociedades inmobiliarias bajo su control o a la Sociedad de Gestión de Activos Procedentes de la Reestructuración Bancaria, perdiendo, eso sí, la capacidad para decidir a quiénes arriendan sus viviendas, capacidad que ejerce por sustitución la Administración, pero recibiendo la correspondiente contraprestación. No hay pues privación del derecho de propiedad a los legítimos titulares de las viviendas, por lo que la obligación de cesión no quebranta el contenido esencial del derecho de propiedad, sino que, nuevamente, se inserta en la libertad de configuración de la competencia autonómica sobre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asimismo la alegada vulneración de la competencia estatal en materia de legislación civil (art. 149.1.8 CE), por estimar que el Gobierno de Aragón no está operando una delimitación del derecho de la propiedad desde una perspectiva civil, sino desde el derecho público, al amparo de su competencia exclusiva en materia de vivienda. Y se considera que el artículo 12 no incumple los principios constitucionales de proporcionalidad y de igualdad. En relación al primero, porque la medida contemplada supera el test de proporcionalidad en cuanto es idónea a la finalidad perseguida, la de dar solución a situaciones de vulnerabilidad en las que se encuentran las personas que no pueden hacer frente al pago de sus cuotas hipotecarias en un contexto económico y social muy adverso, favoreciendo el ejercicio del derecho constitucional a una vivienda digna, a partir de la existencia de un parque importante de viviendas vacías existentes en Aragón; es una medida necesaria puesto que las arbitradas por el Estado han demostrado no ser suficientes para dicha finalidad; y supera el juicio de proporcionalidad en sentido estricto, por cuanto debe prevalecer la defensa del interés general derivado de la contribución a la efectividad del derecho a la vivienda frente a la concepción de la propiedad como derecho absoluto del propietario, a mantener vacías las viviendas de las que es titular. En cuanto a la vulneración del principio de igualdad, se considera que el trato diferenciado que otorga el Decreto-ley autonómico, en función de quien sea el propietario de la vivienda, afecta a sujetos distintos por lo que, al no darse la identidad de supuestos fácticos que son objeto de comparación, no se incurre en discriminación, ni por ello se vulnera 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respecto de la alegada vulneración del artículo 149.1.11 y 13 CE, considera la representante de las Cortes de Aragón que el precepto no contiene una norma atinente a la estructura, organización interna y funciones de los intermediarios financieros, ni tampoco una directriz general de la política económica sobre vivienda, por lo que no se produce dicha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juicio de la Letrada, la disposición adicional cuarta se limita a introducir una especialidad procesal que deriva del derecho sustantivo autonómico, consistente en incluir la aplicación del código de buenas prácticas, regulado por la normativa estatal, en el sistema de mediación hipotecaria de la Administración autonómica, moviéndose dentro de los márgenes que le permite su competencia ex artículo 72. 3 EAAr. La particularidad procesal consiste en imponer la figura de un mediador derivado de su existencia en el derecho aragonés sustantivo, pero en nada más se alteran las medidas dispuestas en el código, ni se prejuzga el resultado de la negociación, ni se impone un resultado a ninguna de las partes, por lo que se entiende correctamente ejercida la competencia autonómica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concluye afirmando que el Decreto-ley 3/2015 carece de la potencialidad dañosa en el conjunto del sistema financiero que le imputa el Abogado del Estado, y que no ha tenido durante el tiempo en que ha estado en vigor antes de la interposición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diligencia de 28 de noviembre de 2016, el Pleno acordó incorporar a los autos los escritos de alegaciones formulados y oír a las partes personadas —Abogado del Estado, Gobierno y Cortes de Aragón— para que en plazo de cinco días expongan lo que estimen procedente sobre el levantamiento o mantenimiento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interesó el mantenimiento de la suspensión de los preceptos impugnados conforme a las alegaciones presentadas el día 7 de diciembre de 2016. Las representaciones procesales del Gobierno y de las Cortes de Aragón solicitaron el levantamiento de la suspensión, en escritos registrados los días 9 y 15 de diciembre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por ATC 18/2017, de 31 de enero, acordó mantener la suspensión de los artículos 9 y 12, así como de las disposiciones transitoria segunda y adicional cuarta, y levantar la suspensión del artículo 1 y la disposición transitoria tercera del Decreto-ley 3/2015,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en la representación que legalmente ostenta, y a través de escrito registrado en este Tribunal el 23 de noviembre de 2018, formula solicitud de desistimiento de la impugnación dirigida contra el artículo 12 del Decreto-ley 3/2015, de 15 de diciembre, del Gobierno de Aragón, de medidas urgentes de emergencia social en materia de prestaciones económicas de carácter social, pobreza energética y acceso a la vivienda. Pone de manifiesto que esta petición de desistimiento parcial resulta del acuerdo alcanzado en la comisión bilateral de cooperación Aragón-Estado, de 19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Secretaría de Justicia del Pleno del Tribunal Constitucional, mediante diligencia de ordenación de 26 de noviembre de 2018, acuerda incorporar a los autos el anterior escrito, así como oír a las representaciones legales del Gobierno de Aragón y de las Cortes de Aragón, para que, en el plazo de diez días, aleguen lo que estimen procedente en relación a la solicitud de desistimiento parcial del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Letrada de las Cortes de Aragón, en la representación que legalmente ostenta, se muestra conforme con la anterior solicitud de desistimiento parcial en escrito registrado el 14 de diciembre de 2018. No se remitió escrito de contestación del Gobierno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15 de enero de 2019,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formuló por el Abogado del Estado, en nombre y representación de la Presidenta del Gobierno en funciones, en relación con los artículos 1, 9, 12, disposiciones transitorias segunda y tercera; y disposición adicional cuarta del Decreto-ley 3/2015, de 15 de diciembre del Gobierno de Aragón, de medidas urgentes de emergencia social en materia de prestaciones económicas de carácter social, pobreza energética y acceso a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incoación del proceso, el Abogado del Estado ha formulado solicitud de desistimiento parcial del recurso de inconstitucionalidad, en relación con la impugnación dirigida contra el artículo 12 del Decreto-ley 3/2015, de 15 de diciembre, desistimiento que procede admitir en esta Sentencia, al no existir oposición de las restantes partes personadas, y no advertirse un interés constitucional que aconseje un pronunciamiento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queda pues limitado a los artículos 1, 9, las disposiciones transitorias segunda y tercera; y la disposición adicional cuarta del presente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con carácter general, que los preceptos impugnados vulneran las competencias atribuidas al Estado por el artículo 149.1.11 y 13 CE, en cuanto interfieren y afectan negativamente a la política económica del Gobierno tendente a la reestructuración y estabilidad del sistema bancario y crediticio. Además de ello, considera que: el artículo 1 y la disposición transitoria tercera vulneran la competencia exclusiva del Estado en materia de legislación procesal del artículo 149.1.6 CE; y el artículo 9 infringe también la competencia estatal exclusiva prevista en el artículo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recoge en los antecedentes, las representaciones procesales del Gobierno y del Parlamento de Aragón han defendido que los preceptos impugnados responden a un legítimo ejercicio de las competencias autonómicas en materia de vivienda y acción social [arts. 71.10 y 34 del Estatuto de Autonomía de Aragón (EAAr)], solicitando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realizar determinadas precisiones de índole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Letrada de las Cortes de Aragón formula un óbice de admisibilidad, alegando la falta de legitimación de la Presidenta del Gobierno en funciones para la interposición del presente recurso de inconstitucionalidad; en concreto, por considerar que no forma parte de las atribuciones propias del gobierno en funciones la de acordar la interposición de recursos de inconstitucionalidad, de conformidad con lo dispuesto en el artículo 101 CE en conexión con el artículo 21 de la Ley 50/1997, de 27 de noviembre, del Gobierno, dado que dicha función no aparece expresamente reconocida en dichos preceptos, ni forma parte del “despacho ordinario de los asuntos públicos” al que se circunscribe el ámbito material de su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pretensión sin embargo, no puede prosperar. La STC 97/2018, de 19 de septiembre, FJ 2, a la que ahora procede remitirse, ha desestimado una alegación planteada en los mismos términos, y en ella se venía a concluir que: “la Constitución no excluye, siquiera sea implícitamente, la legitimación del Presidente del Gobierno en funciones para interponer el recurso de inconstitucionalidad. De ahí que hayamos admitido a trámite y resuelto los formulados por el Presidente del Gobierno en funciones tras las elecciones generales de 2011 (STC 237/2015, de 19 de noviembre) y de 2015 (STC 158/2016, de 22 de septiembre; 159/2016, de 22 de septiembre; y 205/2016, de 1 de diciembre). Procede pues rechazar el óbice de admisibilidad”. Por las mismas razones, que no cabe sino reiterar aquí, debe desestimarse la objeción realizada por dicho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en cuanto a los efectos que sobre el objeto de este proceso han tenido las modificaciones normativas posteriores a la interposición del recurso, cabe señalar que el Decreto-ley 3/2015 fue convalidado por resolución de las Cortes de Aragón de 28 de diciembre de 2015, y resultó posteriormente modificado como consecuencia de la aprobación de la Ley 10/2016, de 1 de diciembre, de medidas de emergencia en relación con las prestaciones económicas del sistema público de servicios sociales y con el acceso a la vivienda en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contenida en la Ley 10/2016 ha venido en unos casos a ampliar y en otros a dar nueva redacción a los preceptos impugnados en el presente recurso de inconstitucionalidad, pero sin que la misma contenga una cláusula de derogación expresa del Decreto-ley 3/2015, limitándose a introducir una regulación más completa y acabada del régimen jurídico aplicable en la materia. La aprobación de la citada Ley no afecta pues a la viabilidad y subsistencia del presente recurso de inconstitucionalidad, dado que no estamos, en sentido estricto, ante una ley modificativa del decreto-ley, ni la misma deroga expresamente los preceptos que han sido objeto de este recurso, por lo que la promulgación de la citada Ley no supone la desaparición sobrevenida del objeto de este proceso constitucional, teniendo en cuenta, además que, de acuerdo con nuestra doctrina, estamos ante una impugnación de naturaleza competencial y que la controversia subsiste en la Ley 10/2016, la cual ha sido parcialmente impugnada en el recurso de inconstitucionalidad núm. 4403-2017, pendiente de pronunciamiento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normativa estatal aducida por los recurrentes como parámetro de contraste de alguno de los preceptos impugnados, sin perjuicio de remitirnos con carácter general a lo señalado en las SSTC 43/2018, FJ 2 y 97/2018, FJ 3, en donde se detallan con precisión las normas estatales que integran el ius superveniens que habrá de ser tenido en cuenta para la resolución del presente recurso de inconstitucionalidad, se efectuará el correspondiente análisis con ocasión del examen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cabe señalar que el contenido de los preceptos objeto de este recurso resulta coincidente o muy similar al de otras normas autonómicas en materia de vivienda, que también han sido impugnadas y sobre las que ya han recaído pronunciamientos de este Tribunal, por lo que la resolución del recurso ha de tomar en consideración la doctrina sentada en las correspondientes Sentencias. En concreto, y en relación a las cuestiones aquí controvertidas, hemos de remitirnos con carácter general a la doctrina contenida en las SSTC 93/2015, de 14 de mayo; 16/2018, de 22 de febrero; 32/2018, de 12 de abril; 43/2018, de 26 de abril; 80/2018, de 5 de julio; 97/2018, de 19 de septiembre, y 106/2018, de 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cuestiona el conjunto de los preceptos impugnados en este proceso por suponer una interferencia en el ejercicio de la competencia estatal en materia de ordenación económica (art. 149.1.13 CE), al realizar una regulación que se proyecta sobre un ámbito material reglado por el Estado, que ha adoptado medidas y acciones para dar respuesta al problema de los desahucios hipotecarios. Salvedad hecha de las concretas conclusiones que puedan alcanzarse en relación a cada uno de los preceptos impugnados, procede descartar con carácter general que el presente decreto-ley incurra en una genérica vulneración de la competencia estatal del artículo 149.1.13 CE, en atención a lo razonado en la STC 16/2018, FJ 16 (en el mismo sentido, SSTC 32/2018, FJ 6; 43/2018, FJ 4, y 80/2018,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expuesto, podemos entrar ya en el examen de los diferentes preceptos impugnados, y, en primer término, del artículo 1, que declara la inembargabilidad de las prestaciones económicas de carácter social establecidas por la Comunidad Autónoma. Y, en conexión con él, de la disposición transitoria tercera que dispone que dicha declaración será de aplicación a los procedimientos de embargo en que, a su entrada en vigor, todavía no se haya acordado o dictado resolución de embargo de las ayudas previstas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comparte el criterio coincidente de las partes y considera que la norma impugnada se encuadra en la materia relativa a la legislación procesal, lo que nos sitúa, por tanto, en el ámbito del artículo 149.1.6 CE, y, en consecuencia, lo que debemos resolver es si la misma puede ampararse en la excepción a que se refieren tanto la propia disposición constitucional como el artículo 71.1.3 EAAr, cuando contempla la competencia de la Comunidad Autónoma sobre el derecho procesal derivado de las particularidades del derecho sustantivo de Aragón (art. 71.1.3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149.1.6 CE, la legislación procesal constituye una competencia exclusiva del Estado, en tanto que la competencia atribuida a las Comunidades Autónomas por este precepto constitucional tiene un carácter limitado, pues está circunscrita a “las necesarias especialidades que en ese orden se deriven de las particularidades de derecho sustantivo de las Comunidades Autónomas”. En las SSTC 47/2004, de 25 de marzo, FJ 4; 2/2018, de 11 de enero, FJ 4, y 80/2018, de 5 de julio, FJ 5, a las que ahora procede remitirse, este Tribunal ha tenido ya ocasión de pronunciarse sobre el alcance de las competencias autonómicas en el ámbito procesal y la metodología que debe seguirse para enjuiciar tales controversias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esa doctrina general, debe ponerse de relieve que la previsión aquí examinada es coincidente con la contenida en la Ley de Extremadura 7/2016, de 21 de julio, de medidas extraordinarias contra la exclusión social, que vino a establecer la inembargabilidad de unas ayudas extraordinarias de apoyo social, y sobre la que se pronunció este Tribunal en la STC 2/2018, de 11 de enero, FJ 4, cuya doctrina resulta trasladable al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allí señalamos, deben completarse tres escalones sucesivos para aplicar la salvedad competencial contenida en el artículo 149.1.6 CE, y dilucidar si una norma procesal autonómica constituye o no una “necesaria especialidad” procesal, que encuentra legitimidad constitucional en el artículo 149.1.6 CE: primero, ha de determinarse cuál es el derecho sustantivo autonómico que presenta particularidades; segundo, hay que señalar respecto de qué legislación procesal estatal, y por tanto general o común, se predican las eventuales especialidades de orden procesal incorporadas por el legislador autonómico; y, finalmente, ha de indagarse si, entre las peculiaridades del ordenamiento sustantivo autonómico y las singularidades procesales incorporadas por el legislador autonómico en la norma impugnada, existe una conexión directa tal que justifique las especialidades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al igual que afirmamos en el supuesto mencionado, no se cumplen en el presente caso ninguna de las tres operaciones procesales para aplicar la salvedad competencial contenida en el artículo 149.1.6 CE: en primer lugar, el derecho sustantivo autonómico viene conformado, en el presente caso, por las normas ordenadoras de las ayudas sociales que se contemplan en el artículo 1 del Decreto-ley; en segundo lugar, la norma autonómica no introduce propiamente una especialidad, sino que modifica, ampliándola, una categoría jurídica relevante en el ámbito procesal y, por tanto, regulada por el derecho procesal general, como es la de los bienes inembargables; y, en tercer lugar, esa ampliación no se conecta de forma directa con una peculiaridad del derecho sustantivo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precepto impugnado no puede considerarse amparado en la competencia autonómica en materia procesal, por lo que procede declarar su inconstitucionalidad y nulidad por invadir el ámbito competencial reservado al Estado por el artículo 149.1.6 CE. La citada declaración ha de hacerse extensiva a lo señalado en la disposición transitoria tercera, dado que la misma tiene un carácter puramente instrumental o subsidiario, dirigido a articular la aplicación temporal de lo dispuesto en la norma sustantiva, por lo que, declarada su inconstitucionalidad y nulidad, sus efectos se trasladan a lo señalado en esta disposición transitoria, que debe correr idéntica suerte (por todas, STC 8/2018, de 25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impugnación se dirige, en segundo lugar, contra el artículo 9 y la disposición transitoria segunda que regula su aplicación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9 contempla la suspensión de los lanzamientos de la vivienda habitual de personas o unidades de convivencia que se encuentren en supuestos de especial vulnerabilidad, y prevé que: quedarán en suspenso, hasta que se ofrezca una alternativa habitacional por parte de la Administración, los lanzamientos en los procesos judiciales o extrajudiciales de ejecución hipotecaria, cuando la vivienda habitual de persona o unidad de convivencia de buena fe que se encuentren en supuestos de especial vulnerabilidad se adjudique al acreedor o a un tercero por él propuesto (ap. 1). La situación de especial vulnerabilidad se regulará mediante orden del titular del departamento competente en materia de vivienda y deberá estar fundada en circunstancias tales como la edad, miembros de la unidad de convivencia, discapacidad, dependencia o enfermedad, exclusión social, víctimas de violencias machistas o circunstancias que afecten a los derechos humanos, económicas, situaciones de desempleo, así como otras de naturaleza análoga. Comprenderá, como mínimo, los supuestos establecidos en el artículo 2 de la Ley 1/2013, de 14 de mayo, de medidas para reforzar la protección a los deudores hipotecarios, reestructuración de la deuda y alquiler social (ap. 2). La situación de especial vulnerabilidad se acreditará mediante informe de la administración competente en materia de servicios sociales, en los términos que se establezcan reglamentariamente (ap.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transitoria segunda dispone que la suspensión de los lanzamientos prevista en el artículo 9 será de aplicación en los procesos judiciales o extrajudiciales de ejecución hipotecaria iniciados a la entrada en vigor de la disposición reglamentaria que defina el marco de especial vulnerabilidad, siempre que en dicha fecha no se hubiere ejecutado el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la medida prevista, además de constituir una especialidad procesal que no tiene fundamento en el derecho sustantivo autonómico, por lo que infringe el artículo 149.1.6 CE, vulnera lo dispuesto en el artículo 149.1.13 CE, en cuanto interfiere y menoscaba la efectividad de los mecanismos arbitrados por el Estado para la regulación del sistema de ejecución hipotecaria. Las representaciones autonómicas alegan, en contrario, que no se produce ninguna de las vulneraciones denunciadas, por cuanto el precepto no introduce ex novo un nuevo instrumento procesal, sino que se limita a recoger y modular, en ejercicio de sus competencias en materia de vivienda, un mecanismo ya previsto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acerca del ius superveniens en los recursos de inconstitucionalidad de naturaleza competencial (por todas, STC 5/2015, de 22 de enero, FJ 3), y de conformidad con lo señalado en la Sentencias anteriormente citadas, la normativa estatal que hemos de tener presente para resolver la controversia suscitada es la contenida en el artículo 1 de la Ley 1/2013, de 14 de mayo, de medidas para reforzar la protección de los deudores hipotecarios, reestructuración de deuda y alquiler social, modificada en parte por el Real Decreto-ley 1/2015, de 27 de febrero, de mecanismo de segunda oportunidad, reducción de carga financiera y otras medidas de orden social (convertido después en la Ley 25/2015, de 28 de julio) y, últimamente, en particular su artículo 1, por el Real Decreto-ley 5/2017, de 17 de marzo; disposiciones todas ellas donde, al amparo de la competencia estatal ex artículo 149.1.13 CE, se regula la suspensión de lanzamientos de los deudores hipotecarios.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tuvimos ocasión de afirmar en la STC 93/2015, “abstractamente considerada, la suspensión por un plazo de varios años del lanzamiento cuando en un proceso judicial o extrajudicial de ejecución hipotecaria se hubiere adjudicado al acreedor la vivienda habitual de una persona, es una medida que tiene entidad suficiente para influir en el funcionamiento de los mercados hipotecarios, especialmente en un tiempo como el presente en que se han visto desestabilizados por la pérdida generalizada del valor del colateral que opera como garantía del préstamo. Entendemos, en consecuencia … que delimitar los supuestos objetivo, subjetivo y temporal de esa suspensión del lanzamiento es una medida que presenta una estrecha conexión con el objetivo de normalizar los mercados hipotecarios … el Estado define con esta doble medida la extensión de la intervención pública de protección de personas en situación de vulnerabilidad, que considera compatible con el adecuado funcionamiento del mercado hipotecario y, a la vez, para evitar que el equilibrio que juzga oportuno se quiebre, impide que las Comunidades Autónomas en ejercicio de sus competencias propias adopten disposiciones que, con este mismo propósito de tutela, afecten de modo más intenso a dicho mercado”. Consideramos por ello que “tales medidas concurren de un modo principal a regular el mercado hipotecario en su conjunto y, al tratarse éste de un subsector decisivo dentro del sector financiero, inciden directa y significativamente sobre la actividad económica general” por lo que tales medidas “constituyen correcto ejercicio de la competencia estatal en materia de bases de la planificación económica” (STC 93/2015, FJ 17). El carácter básico de la normativa estatal en esta materia fue posteriormente reiterado en la STC 16/2018,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Establecida la vinculación de las referidas medidas de política económica con el ejercicio de la competencia estatal del artículo 149.1.13 CE, es preciso comprobar si las medidas previstas en la normativa estatal básica, resultan obstaculizadas de forma efectiva por el contenido normativo de los preceptos que se impugnan. De conformidad con la doctrina contenida en las SSTC 93/2015, FJ 18 y 16/2018, FJ 13, esta distorsión solo es apreciable en los supuestos de adición por la norma autonómica de un mecanismo nuevo orientado a satisfacer una misma situación de necesidad, pues ello rompe el carácter coherente de la acción pública en esta materia; acción pública que el Estado articula con ese carácter, como medio de obtener simultáneamente los dos objetivos de política económica indicados. Así pues “cabe insistir en que lo que distorsiona la ordenación básica aprobada en virtud del artículo 149.1.13 CE es que la norma autonómica establezca una medida adicional” (STC 16/2018,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se produce dicho efecto en el supuesto que se examina, dado que la medida adoptada en el artículo 9 es coherente y no contradice las previstas en la legislación estatal, que son en la actualidad las que se contemplan en el artículo 1.1 del Real Decreto-ley 5/2017, de 17 de marzo, que ha venido a prorrogar temporalmente las previsiones contenidas en la Ley 1/2013, y conforme al cual: “Hasta transcurridos siete años desde la entrada en vigor de esta Ley, no procederá el lanzamiento cuando en un proceso judicial o extrajudicial de ejecución hipotecaria se hubiera adjudicado al acreedor o a persona que actúe por su cuenta, la vivienda habitual de personas que se encuentren en supuestos de especial vulnerabilidad y en las circunstancias económicas previstas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estatal y la autonómica atienden pues a la misma situación: lanzamiento de la vivienda habitual en procesos judiciales o extrajudiciales de ejecución hipotecaria; van dirigidas a los mismos sujetos, personas o unidades de convivencia que se encuentren en supuestos de especial vulnerabilidad; y comparten el mismo presupuesto fáctico, que la vivienda se adjudique al acreedor o persona por él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cabe añadir que el precepto autonómico introduce de este modo lo que la STC 93/2015, FJ 18 vino a denominar como “simples modificaciones o correcciones en función del título competencial autonómico en materia de vivienda”, las cuales son susceptibles de una interpretación integradora y conforme con lo señalado en la normativa estatal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(i) la previsión a tenor de la cual la suspensión del lanzamiento no se producirá hasta que se ofrezca una alternativa habitacional por parte de la Administración autonómica (art. 9.1), no resulta incompatible con el plazo de suspensión fijado en la ley estatal, sino complementaria, y coadyuvante de la previsión básica, debiendo entenderse que dicha alternativa habitacional habrá de producirse dentro del plazo máximo de suspensión del lanzamiento fijado con carácter básico por la citada legislación; (ii) la definición de la situación de especial vulnerabilidad contemplada en el artículo 9.2, como expresamente señala el precepto, comprende como mínimo los supuestos establecidos en la legislación estatal y, si bien la norma legal autonómica se remite a otra posterior reglamentaria para la delimitación de los supuestos que puedan acogerse a la situación de “especial vulnerabilidad”, citando a título meramente enunciativo una serie de circunstancias (edad, miembros de la unidad de convivencia, etc.), éstas deben guardar relación con los supuestos a que se refiere el artículo 1.2 de la Ley estatal 1/2013, estando, en todo caso, sujetos al control de la jurisdicción contencioso-administrativa; (iii) finalmente, la emisión de informe administrativo a efectos de la acreditación de la situación de especial vulnerabilidad (art.9.3), se configura como una competencia ejecutiva que admite también una interpretación conforme con lo dispuesto en la legislación estatal, en el sentido de que coadyuva sin excluir el procedimiento de acreditación ante el juez o notario, que contempla la normativa básica estatal (art. 2 de la Ley 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precepto impugnado, interpretado en el sentido que se ha expuesto, interpretación que se llevará al fallo, no puede entenderse contrario a las directrices estatales sobre la política económica, porque el propio Estado regula un mecanismo similar y porque las medidas de desarrollo adoptadas por la norma autonómica tienen un alcance limitado y pueden reputarse, en los términos de la jurisprudencia constitucional reseñada, como medidas complementarias de las contempladas en la legislación estatal, dictadas en ejercicio de la competencia autonómica en materia de vivienda, y que no impiden o menoscaban el ejercicio de las competencias estatales derivadas del artículo 149.1.13 CE. Debe rechazarse por estas razones la inconstitucionalidad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produce tampoco la alegada vulneración del artículo 149.1.6 CE. La norma autonómica se limita a plasmar —con las modulaciones que acaban de señalarse— un mecanismo de protección de determinadas situaciones de necesidad, expresamente previsto en la legislación estatal aplicable. Resultan aquí trasladables las consideraciones que efectuamos en la STC 80/2018, FJ 5, si bien en un supuesto no exactamente coincidente, como era el relativo a la posibilidad de suscripción de un contrato de alquiler entre el adjudicatario del remate de un procedimiento hipotecario y el titular de la vivienda una vez finalizadas las medidas estatales de moratoria, y en donde afirmamos que “el precepto de referencia no ha vulnerado tampoco la competencia del Estado en materia de legislación procesal que le reconoce el artículo 149.1.6 CE, dado que el contenido de la regulación que se recoge no introduce innovación o especialidad procesal alguna en el procedimiento judicial de ejecución hipotecaria, toda vez que limita su objeto al establecimiento de mecanismos de protección de determinadas situaciones de necesidad, sin alterar la normativa procesal… Se limita a establecer una obligación sustantiva cuyo nacimiento se hace coincidir temporalmente con la iniciación de la ejecución y cuyos efectos y consecuencias se producen, en todo caso, al margen de los trámites que han de seguirse en sede procesal, que no quedan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disposición transitoria segunda, reguladora de la entrada en vigor de la medida prevista, nada cabe objetar, habida cuenta de que no se ha desarrollado en relación con la misma argumentación específica alguna, por lo que su simple impugnación por conexión determina que haya de seguirse la decisión adoptada en relación con el artículo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la impugnación se dirige contra la disposición adicional cuarta del Decreto-ley 3/2015, relativa al seguimiento y aplicación del código de buenas prácticas para la reestructuración viable de las deudas con garantía hipotecaria sobre la vivienda habitual, regulado en el Real Decreto-ley 6/2012, de 9 de marzo (modificado por el RDL 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contempla que la aplicación de las medidas previstas en el citado código se desarrollará dentro del sistema de mediación hipotecaria que la Administración de la Comunidad Autónoma de Aragón y otras Administraciones públicas aragonesas hayan implantado. Ello implica que la entidad financiera que inicie el procedimiento previsto en el código deberá solicitar la inclusión del asunto en el sistema de mediación hipotecaria, donde se desarrollará el proceso negociador entre las partes afectadas con el apoyo de los mediadores del sistema público; y en el caso en que se inicie el proceso de ejecución hipotecaria, la entidad financiera habrá de presentar ante el órgano judicial competente el documento que acredite el cumplimiento de dicho trámite negociador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viene pues a incluir en la aplicación del citado código de buenas prácticas un mecanismo previo de mediación hipotecaria en el seno de la Administración autonómica, consistente en un proceso negociador entre las partes afectadas con el apoyo de mediadores del sistema público, que se impone obligatoriamente para el ejercicio de la acción en el proceso judicial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ello supone un menoscabo de la competencia atribuida al Estado por el artículo 149.1.13 CE, dado que las entidades de crédito se adhieren al citado código voluntariamente y asumiendo un régimen jurídico determinado, por lo que toda modificación supone una alteración de las reglas del acuerdo, y la necesidad de volver a contar con la adhesión de estas entidades. La representación procesal de la Comunidad Autónoma considera que el precepto se limita a introducir una especialidad procesal que deriva de su derecho sustantivo, moviéndose dentro de los márgenes que le permite su competencia ex artículo 72.3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supuesto distinto del examinado en la STC 102/2018, de 4 de octubre, en donde se desestimó la inconstitucionalidad del procedimiento de mediación extrajudicial allí previsto, en razón de su carácter voluntario, en la medida en que se contemplaba expresamente que el inicio de dicho procedimiento tenía carácter potestativo y podía ser solicitado por los legitimados, por lo que su constitucionalidad derivaba de “la voluntariedad del mecanismo previsto, que no impone su aplicación por la sola voluntad de una de las partes, ni, por lo mismo, les impide el acceso a la jurisdicción” [fundamento jurídico 4 a)]. En el supuesto que ahora se examina resulta de aplicación lo señalado en el fundamento jurídico 7 de la STC 54/2018, de 24 de mayo, en donde vinimos a declarar la inconstitucionalidad de una medida que “instituye la mediación en presupuesto procesal para el ejercicio de la jurisdicción, desbordando así el ámbito de lo constitucionalmente admisible”. También aquí y como entonces afirmamos, el carácter imperativo de la medida “resulta incompatible con el orden constitucional de distribución de competencias, al invadir la competencia estatal en materia de legislación procesal (art. 149.1.6 CE), de acuerdo con la doctrina recogida en la STC 47/2004, de 25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pueden regular procedimientos extrajudiciales de resolución de conflictos, como es el caso de la mediación, en relación con materias de su competencia, siempre que se respeten determinadas condiciones, entre las que se incluye la nota de la voluntariedad, en el sentido de que no exista un sometimiento obligatorio a dicho procedimiento —es decir que ni el deudor ni los acreedores estén constreñidos a seguirlo a instancia de la otra parte—. Tal carácter voluntario no concurre en el supuesto examinado, toda vez que el recurso a la mediación viene impuesto con carácter obligatorio por la norma autonómica en los casos regulados en el código de buenas prácticas del Real Decreto-ley 6/2012, desapareciendo con ello la voluntariedad propia de la mediación prevista en el artículo 6 de la Ley estatal 5/2012, que fue dictada al amparo de los apartados 6 y 8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deduce con claridad de la lectura del precepto, en donde se afirma que las medidas contempladas en el código de buenas prácticas “se desarrollarán” dentro del sistema de mediación hipotecaria (ap. 1); la entidad financiera que inicie el procedimiento previsto en el citado código de buenas prácticas solicitará a la Administración pública correspondiente la inclusión del asunto en el sistema de mediación hipotecaria, donde “se desarrollará” el proceso negociador entre las partes con el apoyo de los mediadores del sistema público (ap. 2); una vez que haya concluido la negociación, la Administración pública en cuyo sistema de mediación se haya realizado, “expedirá” un documento que entregará a las partes, donde se acreditará el cumplimiento del código de buenas prácticas; y, en el caso de que se inicie el procedimiento de ejecución hipotecaria, la entidad financiera “presentará” ante el órgano judicial competente el documento expedido por la administración a los efectos de acreditar que se ha cumplido con lo dispuesto en el código de buenas prácticas (ap. 3). El carácter imperativo de esta regulación no permite deducir la nota de la voluntariedad en el mecanismo previsto en el Decreto-ley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y de conformidad con la citada doctrina, debe estimarse la impugnación y declarar la inconstitucionalidad y nulidad de los apartados 1, 2 y 3 de la disposición adicional cuarta, en los que se regula la inclusión imperativa en el código de buenas prácticas, del sistema de mediación hipotecaria de ámbito autonómico, configurado como requisito previo al ejercicio de la acción judicial, por vulneración del artículo 149.1.6 CE. Se excluye de dicha declaración lo dispuesto en el apartado 4 que se limita a contemplar una medida de fomento de la suscripción de convenios con otras Administraciones públicas aragonesas en orden a la implantación de un sistema de mediación hipotecaria coordinado.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Aceptar el desistimiento parcial del Abogado del Estado, en la representación que legalmente ostenta, respecto del presente recurso de inconstitucionalidad, en concreto, de la impugnación promovida contra el artículo 12 del Decreto-ley 3/2015, de 15 de diciembre del Gobierno de Aragón, de medidas urgentes de emergencia social en materia de prestaciones económicas de carácter social, pobreza energética y acceso a la vivienda.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presente recurso de inconstitucionalidad, y, en su virtud, declarar la inconstitucionalidad y nulidad del artículo 1; la disposición transitoria tercera y los apartados 1, 2 y 3 de la disposición adicional cuarta del Decreto-ley 3/2015, de 15 de diciembre del Gobierno de Aragón, de medidas urgentes de emergencia social en materia de prestaciones económicas de carácter social, pobreza energética y acceso a la vivienda.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que el artículo 9 y la disposición transitoria segunda, no son inconstitucionales interpretados en el sentido expuesto en el fundamento jurídico 4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