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7848-2014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7848-2014, 21-2015, 7874-2014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al incidente de ejecución de la sentencia 152/2017, de 21 de diciembre, instado por el Parlamento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21 de diciembre de 2017 el Pleno de este Tribunal dictó la STC 152/2017, parcialmente estimatoria de los recursos de inconstitucionalidad 7848-2014, 7874-2014 y 21-2015, interpuestos respectivamente por el Parlamento de Cataluña, el Gobierno de la Generalitat de Cataluña y más de cincuenta diputados del Grupo Parlamentario Socialista del Congreso en relación con el Real Decreto-ley 13/2014, de 3 de octubre, por el que se adoptan medidas urgentes en relación con el sistema gasista y la titularidad de centrales nucleares. En la parte dispositiva de dicha sentencia se declararon “inconstitucionales y nulos los artículos 4 a 6, así como el artículo 2.2, la disposición adicional primera y la disposición transitoria primera del citado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152/2017, de 21 de diciembre, se publicó en el “Boletín Oficial del Estado” núm. 15, de 17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18 de mayo de 2018, el letrado del Parlamento de Cataluña promovió incidente de ejecución de la ya citada sentencia. Este escrito se estructura en cinco grandes apartados, en el primero de los cuales se reseña el contenido y antecedentes del Real Decreto-ley 13/2014, de 3 de octubre, objeto de los procesos constitucionales resueltos conjuntamente en la STC 152/2017, de 21 de diciembre. Le sigue una exposición de “la sentencia del Tribunal Constitucional 152/2017: sus efectos sobre el Decreto Ley 13/2014, de 3 de octubre” y unas consideraciones generales sobre “los efectos de las sentencias dictadas por el Tribunal Constitucional” y acerca de “los poderes de ejecución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letrado parlamentario expone las “medidas de ejecución que se pide que adopte el Tribunal Constitucional”. Este apartado central en el escrito por el que se insta el presente incidente, arranca con una mención del artículo 32.3 de la Ley 40/2015, de régimen jurídico del sector público, que reconoce el derecho de los ciudadanos a ser indemnizados por los daños resultantes de la aplicación de actos legislativos de naturaleza no expropiatoria. Este precepto legal contempla expresamente la posibilidad de indemnización “cuando los daños deriven de la aplicación de una norma con rango de ley declarada inconstitucional”, siempre que, supuesta la lesión, exista un nexo de causalidad entre la ley y el daño ocasionado. A partir de aquí, formula el letrado parlamentario autonómico una serie de consideraciones acerca de la oportunidad de hacer depender la efectividad de la indemnización del requisito de la previa impugnación de los actos de aplicación, con alegación expresa de la inconstitucionalidad de la norma legal que les dé cobertura. Afirma igualmente que lo dispuesto en el art. 32.6 de esa misma Ley 40/2015, que viene a establecer los efectos ex nunc de la nulidad acordada, “entra en flagrante contradicción con las normas contenidas en la Ley Orgánica del Tribunal Constitucional (LOTC) respecto a los efectos de las sentencias dictadas en los procesos de inconstitucionalidad”, efectos que serían ex tunc.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defiende la necesidad de adoptar las medidas de ejecución solicitadas para “proteger los intereses del conjunto de ciudadanos que ha tenido que soportar desde la entrada en vigor del Real Decreto-ley 13/2014 y hasta que la Comisión Nacional de los Mercados y la Competencia no dejó en suspenso los pagos derivados del proyecto Castor a cargo del sistema gasista después de publicarse la sentencia en el ‘Boletín Oficial del Estado’”. Tales medidas son las siguientes: “a) Confirmar que los efectos de la sentencia 152/2017, de 21 de diciembre, son los que establecen con carácter general los artículos 39 y 40 LOTC”, “b) Confirmar que estos efectos deben prevalecer sobre los establecidos en el artículo 32.6 LRJSP, sirviendo, en su caso, esta confirmación como la excepción a que se refiere dicho precepto” y “c) Requerir al Gobierno, como órgano superior de la administración, para que cumpla y aplique las anteriores medidas en los procedimientos de responsabilidad patrimonial contra el Estado legislador que se puedan promover en base a la declaración de inconstitucionalidad y nulidad de los preceptos del real decreto ley afectados por la sentencia 152/2017, de 21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reflexiona el letrado parlamentario autonómico sobre las consecuencias que debieran derivarse de la declaración de inconstitucionalidad y nulidad de los arts. 2.2 y 4 del Real Decreto-ley 13/2014, pues “deja de existir en términos jurídicos la compensación por la extinción de la concesión del almacén subterráneo de gas natural Castor, pues el decreto ley era su única cobertura jurídica actuando, como bien dice la misma STC 152/2017, a modo de resolución administrativa o acto materialmente administrativo”. Entiende que la exigencia de responsabilidad a la empresa concesionaria del almacén subterráneo que contempla el título concesional (art. 14 del Real Decreto 855/2008) “es una actuación debida de la administración”, siendo preciso resolver si en su gestión ha concurrido dolo o negligencia a efectos de ajustar la compensación económica resultante de la extinción de la concesión. Por estas razones, se solicita: “d) Requerir al Gobierno para que con anterioridad a la adopción de cualquier nueva medida que implique la repercusión de la compensación a favor de la empresa concesionaria del proyecto Castor sobre los ciudadanos, ejerza la facultad que le otorga el título concesional para reducir su importe en función de la eventual existencia de dolo o negligencia en la gestión de la empresa concesionaria” y “e) Requerir al Gobierno bajo apercibimiento de incumplimiento en su caso de lo dispuesto en el artículo 87.2 LOTC, a fin de que se abstenga de utilizar la figura del decreto ley para regular en el futuro aspectos económicos derivados de la extinción de la concesión del almacenamiento subterráneo de gas natural Castor, por no concurrir causa habilitante para ello conforme a lo establecido en la STC 152/2017”.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Cierra la parte argumentativa de su escrito el letrado parlamentario autonómico indicando que “es necesario poner de manifiesto que nada obsta para pedir estas medidas a pesar de que sean preventivas. La experiencia aplicativa del artículo 92 LOTC, de la cual este Parlamento ha sido sujeto afectado en reiteradas ocasiones, pone de relieve que dicho artículo contempla la posibilidad de acordar a instancia de parte medidas consistentes en advertir del deber de cumplimiento de las resoluciones del Tribunal Constitucional respecto a futuras decisiones que puedan ignorar o contravenir lo dispuesto en sus sentencias y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Parlamento de Cataluña aporta certificación expedida por el secretario general de la asamblea legislativa del acuerdo adoptado por la mesa en su reunión de 17 de abril de 2018 sobre la presentación de un incidente de ejecución de la sentencia 152/2017 “para solicitar que el Tribunal Constitucional requiera al Estado adoptar las medidas de reparación de los daños y perjuicios causados a los usuarios y consumidores por la aplicación de una norma declarada inconstitucional y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diligencias de ordenación de 28 de junio de 2018 se dio traslado del escrito presentado por el letrado del Parlamento de Cataluña al ministerio fiscal y a las partes personadas en los procesos de inconstitucionalidad resueltos por la STC 152/2017, concediéndoles un plazo de diez días para que pudieran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13 de julio de 2018 se recibió el escrito de alegaciones de la abogada de la Generalitat de Cataluña, quien suscribe “íntegramente la argumentación jurídica y las medidas de ejecución solicitadas”.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Defiende la abogada de la Generalitat de Cataluña los efectos ex tunc de la sentencia en cuanto a las compensaciones económicas acordadas en la norma legal anulada en favor de los concesionarios del almacén subterráneo Castor. A juicio de la abogada autonómica, la anulación de los preceptos del Real Decreto-ley 13/2014 relativos a dichas compensaciones habría de conllevar la imposibilidad de imputar directamente al sistema gasístico las compensaciones económicas en ellos previstas y de repercutir su coste en los clientes de tal sistema. La adopción de las medidas a), b) y c) del escrito presentado por el letrado del Parlamento de Cataluña sería imprescindible para la protección de los ciudadanos que se han visto afectados por el deber de soportar una carga económica impuesta por el legislador en contra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se adhiere expresamente a las medidas de ejecución señaladas en las letras d) y e) del escrito del letrado del Parlamento de Cataluña. Específicamente en cuanto a la primera de ellas, relativa a la valoración de la eventual concurrencia de dolo o negligencia en la actuación de la empresa concesionaria del almacén subterráneo. En particular, hace referencia a la existencia de un informe elaborado por el Massachusetts Institute of Technology y la Universidad de Harvard, por encargo del Ministerio de Energía, Turismo y Agenda Digital y a una nota de prensa de este mismo departamento ministerial de la que se deduciría que Castor “es una infraestructura que el Gobierno del Estado no reabrirá”.</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Ese mismo día 13 de julio de 2018 presentó su escrito de alegaciones el abogado del Estado. Tras dar sucinta cuenta del contenido y alcance de la STC 152/2017, sostiene que el Estado ha procedido “al cumplimiento puntual y exacto de la sentencia”, aportando al efecto una copia del “Informe sobre los resultados de la liquidación provisional núm. 11 de 2017 del sector gas natural”, elaborado por la Comisión nacional de los mercados y la competencia, con fecha de 25 de enero de 2018. Este informe se abre con una reseña de los “efectos de la sentencia núm 152/2017 del Tribunal Constitucional”, donde se lee: “En la sentencia 152/2017 del TC, de 21 de diciembre de 2017, se declaran inconstitucionales y nulos los artículos 2.2 y 4 a 6, la DA 1ª y la DT 1ª del RD-ley 13/2014, relativo a los efectos económicos sobre el sistema gasista originados por la extinción de la concesión del almacenamiento subterráneo de gas Castor. Como consecuencia de la anulación del artículo 5, se paralizan los pagos destinados a materializar el derecho de cobro contenido en este artículo y sus titulares dejan de ser sujetos del sistema de liquidación. Derivado de la anulación del artículo 6, se eliminan del procedimiento de liquidación del ejercicio en curso los costes de operación y mantenimiento reconocidos con cargo al sistema gasista”.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señala que los apartados d) y e) del suplico del escrito promoviendo el presente incidente no encontrarían amparo en el acuerdo de la mesa del Parlamento de Cataluña pues no obedecen a la finalidad reparadora que se dice perseguir en la resolución parlamentaria. A partir del contraste del suplico con el certificado aportado por el letrado parlamentario autonómico, el abogado del Estado solicita la inadmisión a limine de estos concretos extremos de la pretensión deducida en el escrito instando 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a continuación el abogado del Estado la falta de legitimación del Parlamento de Cataluña para promover este incidente de ejecución en los términos específicamente usados. Esta alegación trae causa de la calificación de las pretensiones deducidas por el letrado parlamentario autonómico como una suerte de tutela de intereses difusos de usuarios y consumidores; consumidores y usuarios que ni tan siquiera se definen por su vecindad civil o administrativa en Cataluña sino que comprenderían a la totalidad de usuarios del sistema gasista español. El Parlamento de Cataluña no pretende salir al paso de ningún acto o disposición que se dirija contra lo declarado en la STC 152/2017, menoscabe su eficacia o suponga una intromisión en lo decidido por la jurisdicción constitucional sino que interesa una tutela preventiva de consumidores o usuarios finales del sistema gasista y de los ciudadanos en general, que no representan título de legitimación idóneo.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la doctrina elaborada por este tribunal sobre los artículos 87 y 92 de su ley orgánica (LOTC), concluye el abogado del Estado que no existe ningún incumplimiento de la STC 152/2017 por “inexistencia de pronunciamiento ejecutable en la misma sentencia”. Cita en apoyo de su tesis el ATC 309/1987 y la falta de necesaria conexión entre el objeto del incidente y lo resuelto en la sentencia, ya que en rigor se pretende obtener un pronunciamiento sobre los efectos de aquella en eventuales procedimientos de responsabilidad patrimonial que a día de hoy no pasan de ser puramente hipotéticos. Achaca al letrado parlamentario buscar la promoción de una cuestión enteramente nueva y ajena al objeto del proceso por la vía del incidente de ejecución, lo que representa una especie de “complemento de sentencia en el que se incorporen ‘obligaciones de hacer’”. No se pretende reaccionar frente a actos posteriores a la sentencia, que es el supuesto específicamente contemplado en el art. 92.1 de la Ley Orgánica de este Tribunal sino que se persigue que sea el propio Tribunal quien cree ese acto posterior; más concretamente, que se emita un pronunciamiento declarativo sobre la responsabilidad patrimonial del Estado legislador, presuponiendo a tal fin el carácter antijurídico del daño. Además, desde el punto de vista estrictamente procedimental, tal conclusión exige resolver, al margen de los procesos de control de constitucionalidad de las normas, la contradicción que el letrado parlamentario autonómico cree advertir entre el artículo 38.1 LOTC y el artículo 32 de la Ley 40/2015.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abogado del Estado que la letra d) del suplico introduce una cuestión de estricta legalidad ordinaria (el ejercicio de las facultades derivadas del título concesional) en este proceso constitucional que no guarda la menor relación ni con la validez del Real Decreto-ley 13/2014 ni con la sentencia que se pronunció negativamente al respecto. En consecuencia, también por este motivo procedería la inadmisión de esta concreta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letra e) del suplico, afirma el abogado del Estado que no existe, ni se alega por el recurrente, dato alguno que permita sostener que es necesario el pronunciamiento preventivo que se insta. No se ha dado todavía el caso de que el Gobierno haya reiterado un real decreto-ley en contra de una sentencia del Tribunal y no hay motivos para pensar que vaya a ser esta la primera ocasión en que se quiebre esta trayectoria.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19 de julio de 2018. En él se distingue la indudable legitimación ad procesum del Parlamento de Cataluña, parte en uno de los procesos de inconstitucionalidad resueltos acumuladamente en la sentencia cuya ejecución ahora dice instar, y su legitimación ad causam para actuar en defensa de un grupo indeterminado de consumidores y usuarios (pues ni tan siquiera se precisa si la pretensión se ejerce en nombre exclusivamente de los usuarios y consumidores de Cataluña o si comprende a los de toda España) y sin fundamento en ninguna norma jurídica que expresamente le atribuya esa legitimación.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Apunta el ministerio fiscal la existencia de datos que invitan a pensar que la STC 152/2017 está siendo adecuadamente aplicada y que la declaración de inconstitucionalidad y nulidad del Real Decreto-ley 13/2014 ha sido tomada en consideración por la administración y los organismos reguladores para integrarla en la ordenación jurídica del sector del gas. Extremo que se destaca sin perjuicio de poner de relieve que la sentencia no precisa, por su propia naturaleza, de acto posterior alguno de ejecución. Consecuentemente, y como quiera que el letrado del Parlamento de Cataluña no pretende reaccionar frente a ningún acto o disposición que contradiga o menoscabe lo decidido en la STC 152/2017, no cabría acoger ninguna de sus pretensiones, ajenas al contenido de la sentencia cuya ejecución dice instar.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este auto, el Parlamento de Cataluña insta incidente de ejecución de la STC 152/2017, de 21 de diciembre, publicada en el “Boletín Oficial del Estado” núm. 15, de 17 de enero de 2018. Esta sentencia estimó parcialmente los recursos de inconstitucionalidad tramitados con los números 7848-2014, 7874-2014 y 21-2015 interpuestos, respectivamente, por el propio Parlamento de Cataluña, el Gobierno de la Generalitat de Cataluña y más de cincuenta diputados del Grupo Parlamentario Socialista del Congreso en relación con el Real Decreto-ley 13/2014, de 3 de octubre, por el que se adoptan medidas urgentes en relación con el sistema gasista y la titularidad de centrales nucleares. La STC 152/2017 declaró inconstitucionales y nulos los artículos 2.2 y 4 a 6, así como la disposición adicional primera y la disposición transitoria primera de este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solicita que, en ejecución de la indicada sentencia, se adopten las siguientes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Confirmar que los efectos de la Sentencia 152/2017, de 21 de diciembre, son los que establecen con carácter general los artículos 39 y 40 LOTC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Confirmar que estos efectos deben prevalecer sobre los establecidos en el artículo 32.6 LRJSP [Ley de régimen jurídico del sector público], sirviendo, en su caso, esta confirmación como la excepción a que se refiere dicho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Requerir al Gobierno, como órgano superior de la Administración, para que cumpla y aplique las anteriores medidas en los procedimientos de responsabilidad patrimonial contra el Estado legislador que se puedan promover en base a la declaración de inconstitucionalidad y nulidad de los preceptos del real decreto ley afectados por la Sentencia 152/2017, de 21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Requerir al Gobierno para que con anterioridad a la adopción de cualquier nueva medida que implique la repercusión de la compensación a favor de la empresa concesionaria del proyecto Castor sobre los ciudadanos, ejerza la facultad que le otorga el título concesional para reducir su importe en función de la eventual existencia de dolo o negligencia en la gestión de la empresa concesionaria.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Requerir al Gobierno bajo apercibimiento de incumplimiento en su caso de lo dispuesto en el artículo 87.2 LOTC, a fin de que se abstenga de utilizar la figura del decreto ley para regular en el futuro aspectos económicos derivados de la extinción de la concesión del almacenamiento subterráneo de gas natural Castor, por no concurrir causa habilitante para ello conforme a lo establecido en la STC 152/2017”.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 la Generalitat de Cataluña afirma suscribir íntegramente las medidas de ejecución interesadas y la argumentación jurídica sobre la que se sustentan, mientras que tanto el abogado del Estado como el ministerio fiscal las rechazan.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planteada por la representación del Parlamento de Cataluña debe resolverse “aplicando los criterios sentados por la doctrina constitucional en materia de incidentes de ejecución (arts. 87.1 y 92 LOTC)” (ATC 123/2017, de 19 de septiembre, FJ 2). Con estos criterios se persigue garantizar el cumplimiento efectivo de las sentencias del Tribunal y resolver las incidencias a que dé lugar su ejecución, adoptando cuantas medidas se consideren necesarias para preservar la jurisdicción del Tribunal Constitucional, “incluyendo la declaración de nulidad de aquellos actos y resoluciones que la contravengan o menoscaben, como expresamente establecen los artículos 4.1 y 92.1 LOTC, así como, en su caso, […] la aplicación de otras medidas encaminadas a asegurar el debido cumplimiento de las sentencias y resoluciones de este Tribunal, al que están obligados todos los poderes públicos (art. 87.1 LOTC)” (ibidem). En particular, se trata de hacer frente a “alguna de las dos situaciones proscritas por la jurisprudencia constitucional”(ibidem): la emisión de pronunciamientos contrarios a lo decidido en la sentencia que se pretende ejecutar, o que supongan un intento de menoscabar la eficacia —jurídica o material— de lo que en ella se resolviera con valor de cosa juzgada y, en esta ocasión, vinculación erga omnes desde el momento de su publicación en el diario oficial ex art. 164 CE (en términos sustancialmente idénticos, AATC 24/2017, de 14 de febrero, FJ 4, y 162/2017, de 27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entre dichos criterios destaca especialmente la consideración, plasmada en el ATC 309/1987, de 12 de marzo, FJ 2, de que “las sentencias declaratorias de inconstitucionalidad de las leyes, que determinan el efecto de invalidación de las mismas, no tienen ejecución por la justicia constitucional”. Estas sentencias, sigue diciendo el auto de 12 de marzo de 1987, “producen efectos generales y vinculan a todos los poderes públicos, como dice el art. 38 de la LOTC, pero no requieren una especial actividad de ejecución por parte del Tribunal”. Tal consideración es compatible, no obstante, con la adopción de medidas de ejecución en aquellos casos en los que tales medidas sean necesarias para asegurar el cumplimiento efectivo de sus resoluciones. Como ha sostenido la STC 185/2016, de 3 de noviembre, FJ 10 b), a este Tribunal “no sólo le corresponde decidir las controversias que se susciten en los procesos constitucionales que ante él se promueven, sino también, en cuanto componente esencial de la función jurisdiccional que tiene atribuida ex constitutione, la titularidad de la potestad de ejecutar sus resoluciones, velando por el cumplimiento y la efectividad de las mismas, sin la cual aquella función jurisdiccional devendría huera”.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esos criterios al presente supuesto arroja como resultado el obligado rechazo del incidente de ejecución instado por el Parlamento de Cataluña, por las razones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es preciso señalar que la representación de la cámara legislativa autonómica no ha identificado ninguna actuación abiertamente contraria a lo dispuesto en la STC 152/2017, de 21 de diciembre, o que represente un intento de menoscabar la eficacia, jurídica o material, de la nulidad parcial del Real Decreto-ley 13/2014, de 3 de octubre, por el que se adoptan medidas urgentes en relación con el sistema gasista y la titularidad de centrales nucleares, en ella declarada. En el escrito de iniciación del incidente que ahora concluye no se menciona siquiera una resolución, disposición o actuación material a la que quepa reprochar desconocimiento de la sentencia cuya ejecución se pretende o menoscabo de lo en ella decidido.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cumple señalar que la redacción misma de las peticiones deducidas por la representación procesal del Parlamento de Cataluña ilustra suficientemente sobre su carácter genérico y aun preventivo. Así sucede, de manera significativa, en las peticiones recogidas en las letras a) a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primera de estas peticiones se solicita del Tribunal Constitucional que confirme “que los efectos de la Sentencia 152/2017, de 21 de diciembre, son los que establecen con carácter general los artículos 39 y 40 LOTC”. Como fácilmente puede apreciarse, esta petición no tiene por objeto la ejecución de la sentencia dictada por el Tribunal, sino obtener un pronunciamiento sobre el alcance de los efectos de dicha resolución, cosa que excede de manera notable el objeto y alcance de un incidente de ejecución de tal suerte que no se justifica en ningún momento la necesidad de la adopción de aquel pronunciamiento para hacer frente a alguna de las dos situaciones proscritas por la jurisprudencia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petición deducida bajo la letra b) del escrito de iniciación del incidente de ejecución se insta a este Tribunal a que confirme “que estos efectos deben prevalecer sobre los establecidos en el artículo 32.6 LRJSP, sirviendo, en su caso, esta confirmación como la excepción a que se refiere dicho precepto”. La propia redacción de la petición resulta suficientemente ilustrativa de su carácter puramente eventual o hipotético, pues hace cuestión de principio de la existencia de una supuesta contradicción entre distintos preceptos legales que, como se admite en el inciso final de la petición formulada, puede salvarse por vía interpretativa. En todo caso, a través de esta petición no se pretende que se lleve a efecto lo acordado por el Tribunal, sino establecer una doctrina general sobre los efectos de sus resoluciones. El planteamiento exclusivamente teórico de la contradicción impide que el Tribunal efectúe pronunciamiento alguno sobre esta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la letra c) se solicita del Tribunal que requiera al Gobierno de la Nación, “como órgano superior de la administración, para que cumpla y aplique las anteriores medidas en los procedimientos de responsabilidad patrimonial contra el Estado legislador que se puedan promover en base a la declaración de inconstitucionalidad y nulidad de los preceptos del real decreto ley afectados por la sentencia 152/2017, de 21 de diciembre”. De nuevo se echa a faltar una resolución, disposición o actuación material que niegue lo declarado en la sentencia o menoscabe de alguna manera sus pronunciamientos. También aquí la representación procesal del Parlamento de Cataluña se dirige a este Tribunal demandándole un pronunciamiento exclusivamente preventivo acerca de los procedimientos de responsabilidad patrimonial “que se puedan promover”. Esta declaración es, además, por completo ajena a la jurisdicción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las peticiones deducidas en las letras d) y e), debemos convenir con la abogacía del Estado en que no hallan encaje en el acuerdo adoptado por la mesa del Parlamento de Cataluña de 17 de abril de 2018, relativo a la presentación de un incidente de ejecución de la STC 152/2017 “para solicitar que el Tribunal Constitucional requiera al Estado adoptar las medidas de reparación de los daños y perjuicios causados a los usuarios y consumidores por la aplicación de una norma declarada inconstitucional y nula”. Ninguna de estas peticiones responde a un propósito reparador, como claramente pone de manifiesto su lectura: “Requerir al Gobierno para que con anterioridad a la adopción de cualquier nueva medida que implique la repercusión de la compensación a favor de la empresa concesionaria del proyecto Castor sobre los ciudadanos, ejerza la facultad que le otorga el título concesional para reducir su importe en función de la eventual existencia de dolo o negligencia en la gestión de la empresa concesionaria” [letra d)] y “requerir al Gobierno bajo apercibimiento de incumplimiento en su caso de lo dispuesto en el artículo 87.2 LOTC, a fin de que se abstenga de utilizar la figura del decreto ley para regular en el futuro aspectos económicos derivados de la extinción de la concesión del almacenamiento subterráneo de gas natural Castor, por no concurrir causa habilitante para ello conforme a lo establecido en la STC 152/2017” [letra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ambas peticiones adolecen del mismo vicio que hemos apreciado en el fundamento jurídico anterior para las planteadas en las letras a) a c) del escrito instando el incidente de ejecución: no se dirigen contra resolución, disposición o actuación material alguna que niegue o menoscabe lo decidido en la STC 152/2017, sino que pretenden lograr pronunciamientos claramente preventivos en relación con supuestos hipotéticos. A ello debe añadirse, como ya hemos puesto de relieve en el párrafo inmediatamente anterior, que no hallan cobertura en el acuerdo de la mesa de la Asamblea Legislativa autonómica que está en el origen de este incidente. Una y otra razón obligan a extender a estas últimas peticiones la decisión de rechazo de este incidente de ejecución de la STC 152/2017.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al incidente de ejecución de la sentencia 152/2017, de 21 de diciembre, instado por el Parlamento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