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5488-2018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5488-2018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 resolución judicial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Constitucional el 23 de octubre de 2018, el representante procesal de don Carles Puigdemont i Casamajó interpuso recurso de amparo contra el auto dictado el 9 de julio de 2018 por el magistrado instructor de la causa especial 20907-2017 seguida ante la Sala Segunda del Tribunal Supremo, acordando la suspensión del recurrente del ejercicio de funciones y cargos públicos, una vez firme el auto de procesamiento dictado previamente en su contra, y en cumplimiento de lo previsto en el art. 384 bis de la Ley de enjuiciamiento criminal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la solicitud de suspensión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marzo de 2018, el magistrado instructor de la causa especial núm. 20907-2017 seguida ante la Sala Segunda del Tribunal Supremo, dictó auto acordando el procesamiento entre otros del aquí recurrente, por la comisión de los presuntos delitos de rebelión y malversación de caudales públicos. Contra dicho auto se interpuso recurso de reforma, que fue desestimado por nuevo auto del magistrado instructor el 9 de mayo de 2018, y contra este último recurso de apelación, desestimado a su vez por auto de la Sala Segunda del Tribunal Supremo, de 26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magistrado instructor de la causa especial núm. 20907-2017 dictó auto el 9 de julio de 2018, por el que, entre otros pronunciamientos, acordó comunicar a la mesa del Parlamento autonómico de Cataluña que los procesados, entre ellos el aquí recurrente, habían quedado suspendidos “automáticamente y por imperio del artículo 384 bis de la LECrim, en las funciones y cargos públicos que estaban desempeñando, habiendo de proceder la mesa del Parlamento a adoptar las medidas precisas para la plena efectividad de la previsión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la representación procesal del aquí recurrente Sr. Pugdemont i Casamajó, así como de doña Clara Ponsatí i Obiols y don Lluis Puig i Gordi, se interpuso recurso de amparo contra los autos ya indicados de 21 de marzo de 2018, 9 de mayo de 2018, 26 de junio de 2018 y 9 de julio de 2018. Dicho recurso de amparo, con núm. 4706-2018, fue turnado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virtud de providencia de 2 de octubre de 2018, el Pleno de este Tribunal Constitucional acordó recabar para sí el conocimiento del recurso, resolviendo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apreciado que en la misma demanda se acumulan la impugnación, de una parte, del auto de procesamiento de fecha 21 de marzo de 2018, ratificado en reforma por otro de 9 de mayo siguiente y, en apelación, por auto de 26 de junio de 2018, dictado por la Sala de recursos de lo Penal del Tribunal Supremo y, de otra parte, del auto de 9 de julio de 2018 que acordó la suspensión de las funciones y cargos públicos que venían desempeñando varios procesados por delito de rebelión, el Pleno acuerda conceder a los demandantes de amparo el plazo de diez días para que presenten demanda separada respecto del reseñado auto de 9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acuerda la admisión a trámite del presente recurso de amparo únicamente en cuanto impugna el auto de procesamiento de fecha 21 de marzo de 2018, ratificado en reforma por auto de 9 de mayo siguiente (del Magistrado instructor) y, en apelación, por auto de 26 de junio de 2018, dictado por la Sala de recursos de lo Penal del Tribunal Supremo, por apreciar que concurre en el mismo una especial trascendencia constitucional (art. 50.1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procesal del aquí recurrente don Carles Puigdemont i Casamajó, formalizó en exclusiva demanda de amparo el 23 de octubre de 2018, contra el ya citado auto del magistrado instructor de 9 de julio de 2018. En la demanda se indicaba que contra aquel auto se había promovido recurso de reforma y subsidiario de apelación el 12 de julio de 2018, sin que los mismos estuvieran resueltos, y se aportaba copia del respectivo escrito de interposición.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resolución aquí impugnada vulnera los derechos fundamentales del recurrente previstos en el art. 23 CE, al haber decretado el magistrado instructor la suspensión automática de las funciones y cargos públicos que aquel desempeñaba y “dimanantes básicamente del resultado de las elecciones al Parlamento de Cataluña del día 21 de diciembre de 2017”, en las que fue elegido diputado.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en tal sentido que la faceta afectada del art. 23 CE sería sobre todo la de su apartado segundo, el derecho a acceder y permanecer en condiciones de igualdad en el ejercicio de un cargo público. Recuerda que es un derecho fundamental de configuración legal, según doctrina reiterada de este Tribunal (se citan las SSTC 24/1989, 73/1989 y 24/1990), y que tal precepto prevalece por su especialidad frente al más general derecho a la igualdad del art. 14 CE (se citan las SSTC 50/1986, 24/1989, 73/1994 y 83/2000). Entre las manifestaciones del derecho del art. 23.2 CE se encuentra la de la exigencia legal de toda posible causa de remoción del cargo, con cita de la STC 11/2017, de 30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la demanda de amparo pone de relieve la directa conexión entre el derecho del art. 23.2 CE y el derecho de los ciudadanos a participar en los asuntos públicos (art. 23.1 CE), y cita el informe de la Comisión de Venecia de 13 de marzo de 2017, sobre la Ley de 16 de octubre de 2016, de reforma de la Ley Orgánica de este Tribunal, y afirma que la suspensión de cargos electos afecta a un derecho civil, amparado por el art. 6 de la Convención europea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y tras aclarar que en el recurso de amparo interpuesto por dicha parte contra el auto de procesamiento de 21 de marzo de 2018, se ha alegado la vulneración del derecho a la legalidad penal (art. 25 CE) por indebida calificación de las conductas que se le atribuyen como constitutivas de un delito de rebelión, se formula una síntesis de las normas que han ido equiparando las actividades “terroristas o rebeldes” que actualmente enuncia el art. 384 bis LECrim, justificando su significado histórico, el cual no obstante entiende que ya no se mantiene en la actualidad. Se hace después cita de la STC 199/1987, de 16 de diciembre, que enjuició la conformidad con el art. 55.2 CE, de la Ley Orgánica 9/1984, de 26 de diciembre, “contra la actuación de bandas armadas y elementos terroristas y de desarrollo del artículo 55.2 de la Constitución”, en la que se contemplaban diversas medidas contra personas integradas en bandas armadas o relacionadas con actividades terroristas o rebeldes, entre ellas la tipificación del delito de integración en tales organizaciones (art. 7), siendo que aquella STC 199/1987 declaró que tal figura penal debía ser interpretada restrictivamente, lo que exige probar el uso ilegítimo de armas de guerra o explosivos para su comisión. Insiste en que el art. 384 bis LECrim es actualmente una “reliquia” legal reservada a quienes ejercen la violencia en su forma más extrema, fuera de cuyo supuesto no procede acordar una medida restrictiva de un derecho fundamental como es la suspensión del cargo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todo esto, alega la demanda que “debemos recordar lo resuelto por el Tribunal de Schleswig-Holstein que en sus resoluciones de 5 de abril de 2018, 22 de mayo de 2018, y 12 de julio de 2018, apuntó y reiteró sucesivamente, la inexistencia del elemento de violencia en los actos imputados a mi defendido y que fundamentan la acusación de rebelión”, reproduciendo párrafos de la última de esas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aduce el escrito que el magistrado instructor, al dictar el auto de 9 de julio de 2018, ha llevado a cabo una interpretación extensiva del art. 384 bis LECrim, pues de la lectura literal de este precepto se deriva la necesidad de que se cumplan cuatro requisitos: “a) Que se haya dictado auto de procesamiento y que este haya adquirido firmeza.- b) Que se trate de un delito cometido por persona integrada o relacionada con banda armada o individuos terroristas o rebeldes.- c) Que el procesado ostente función o cargo público.- d) Finalmente, que se haya decretado la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esos requisitos faltaría el último de ellos, pues sobre el recurrente no pesa “ningún auto decretando la prisión provisional […] no pesa sobre él ninguna orden europea o internacional de detención, paso previo a la posible decisión sobre la medida cautelar de prisión provisional o preventiva, porque, por decisión del magistrado instructor de la causa especial 20907/2017, ante la decisión del Tribunal de Schleswig-Holstein a la que nos hemos referido, se retiró la OEDE en su día cursada al no admitir, el órgano jurisdiccional alemán, entre las posibles causas de extradición de mi defendido, el delito de rebelión. Siendo así, la interpretación extensiva del artículo 384 bis de la LECrim, que asimila la prisión provisional ‘decretada’ según tenor literal de la propia norma, con una situación de previsible prisión provisional ‘a decretar’ caso de comparecer mi defendido ante los Tribunales españoles, es absolutamente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escrito de demanda, afirmando que en el presente caso se equipara el tratamiento procesal penal de quien ha atentado contra la vida o la libertad de las personas, “con quienes simplemente profesan una ideología que propugna la declaración de independencia de una parte del territorio español, pero que pretenden alcanzar sus objetivos por la vía pacífica”.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28 de diciembre de 2018, tuvo entrada en el registro de este Tribunal un escrito de la representación procesal del recurrente en amparo, por el que interesó la suspensión cautelar del auto de 9 de julio de 2018, “de conformidad con el [art.] 56.5 de la LOTC”. Basó esta solicitud en la vía urgente del art. 56.6 de la Ley Orgánica del Tribunal Constitucional (LOTC), “con el fin de evitar el daño irreparable que supone la suspensión de las funciones de diputado”, pues la aplicación en su caso del art. 384 bis LECrim “supone una grave afectación del derecho de mi mandante a ejercer, en condiciones de igualdad, un cargo público, contemplado en el artículo 23 de la CE y en el artículo 3 del Protocolo del Convenio europeo de derechos humanos. En este sentido, de no procederse a la suspensión inmediata del citado auto, la finalidad misma del presente amparo quedaría sin efecto, produciéndose con ello una grave vulneración y un daño irreparable de los derechos políticos del Sr. Carles Puigdemont i Casamajó”.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 este Tribunal Constitucional dictó providencia el 15 de enero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en su reunión de esta fecha y conforme establece el artículo 10.1 n) de la Ley Orgánica del Tribunal, a propuesta del Presidente, acuerda recabar para sí el conocimiento del recurso de amparo que se tramita en la Sala de Segunda bajo el número 5488-2018, interpuesto por Carles Puigdemont Casamajó. Y ha acordado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artículo 51 de la Ley Orgánica de este Tribunal, diríjase atenta comunicación a la Sala de lo Penal del Tribunal Supremo, a fin de que, en plazo que no exceda de diez días, remita certificación o fotocopia adverada de las actuaciones correspondientes al auto de 9 de julio de 2018, del magistrado instructor de la causa especial 20907/17;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el Pleno no aprecia la urgencia excepcional a la que se refiere el art. 56.6 de la Ley Orgánica del Tribunal Constitucional, que justificaría su adopción inaudita parte de forma inmotivada, por lo que, a fin de resolver sobre la misma procede formar la oportuna pieza separada y, en ella, conceder un plazo de tres días al ministerio fiscal y al solicitante de amparo para que efectúen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indicada, 15 de enero de 2019, el Pleno de este Tribunal dictó providencia con el contenido siguiente: “En el asunto reseñado se acuerda formar con el precedente testimonio la presente pieza separada de suspensión y, de conformidad con lo prevenido en el art. 56 de la Ley Orgánica del Tribunal Constitucional, conceder un plazo común de tres días, al ministerio fiscal y al solicitante del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representante procesal del aquí recurrente formalizó escrito de alegaciones en la presente pieza separada, registrado el 25 de enero de 2019, por el que interesó el dictado por este Tribunal de auto acordando la suspensión cautelar de la resolución impugnada, “en relación con la aplicación del artículo 384 bis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fundamento de Derecho “único”, se alega en primer término que son escasos los pronunciamientos “de fondo” de este Tribunal en relación con actos que pretenden “la privación completa del ejercicio de su cargo” a un parlamentario, como reconoce este Tribunal en su providencia de admisión a trámite del recurso. No obstante, cita las SSTC 28/1984, de 28 de febrero, y 7/1992, de 16 de enero, estimatorias del amparo y, en lo que hace a su pretensión cautelar, invoca como precedente al ATC 128/2018, de 11 de diciembre —del que luego formulará crítica—, el ATC 981/1988, de 25 de agosto, confirmado en súplica por el ATC 54/1989, de 31 de enero, cuando se acordó la suspensión de actos que privaban del ejercicio de funciones a un parlamentario; resoluciones que este Tribunal ha venido citando como “fuente de autoridad” en otras más recientes, como son los AATC 55/2018, de 22 de mayo; 128/2018, de 11 de diciembre, y 131/2018, de 18 de diciembre. Se reproduce a continuación un pasaje del fundamento jurídico 2 de los AATC 981/1988 y 54/1989, resaltando que este Tribunal descartó entonces como solución para denegar la medida el sustituir al parlamentario afectado por otro de su misma candidatura, pues ello no evita el perjuicio personal del recurrente al no poder ejercitar su cargo durante el tiempo que dure el proceso; solución inapropiada que, sin embargo, propone el auto de 9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invocan también el ATC 18/2002, de 11 de febrero, FJ 2, donde se precisa que la suspensión del parlamentario ha de acordarse si el acto impugnado afecta “en su esencia” a sus derechos representativos; y el ATC 23/2017, de 13 de febrero, sobre requisitos para la constitución de un grupo parlamentario propio en el Senado. Defiende la demanda que son aplicables estos precedentes y que procede la suspensión del auto recurrido, ex art. 56.2 LOTC, para evitar el daño irreparable en el derecho del recurrente “que le reconoce el artículo 23.2 CE, en relación con el artículo 23.1 CE, lo que, por lo demás, no cuestiona el ATC 128/2018, de 11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Prosigue diciendo que, de no hacerse así, un eventual fallo estimatorio podría no tener la capacidad de restablecer de forma efectiva sus derechos fundamentales, teniendo en cuenta que “a partir del día 27 de octubre de 2018, el presidente de la Generalitat ha recuperado la facultad de disolver anticipadamente el ñaña [sic] que le reconoce el artículo 75 del Estatuto de Autonomía de Catalunya”, lo que llevaría a una sentencia meramente declarativa, como a veces se adopta en el ámbito parlamentario, poniendo como ejemplo la STC 41/2007, de 18 de junio. Considera que el daño es más evidente si se confronta con el apreciado por este Tribunal en el ATC 19/2012, de 30 de enero, cuando acordó la suspensión del acto impugnado “de un cargo no representativo como el de rector” de quien “actualmente es magistrado del Tribunal Constitucional”. Y añade que la suspensión que aquí solicita “no ocasiona perturbación grave a un interés constitucionalmente protegido, ni a los derechos fundamentales o libertades de otra persona, en los términos del artículo 56.2 LOTC, sino que sucede justamente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alega que el carácter prevalente de los derechos políticos y de un funcionamiento efectivo del Parlamento, ha sido puesto de manifiesto de manera reiterada por el Tribunal Europeo de Derechos Humanos, citando al efecto las sentencias de 20 de noviembre de 2018, asunto Selahattin Demirtas c. Turquía, “respecto de un diputado en situación de prisión provisional”, de la que reproduce el parágrafo 240 y aporta copia completa, así también la dictada antes por la Gran Sala de dicho Tribunal el 17 de mayo de 2016, asunto Karácsony y otros c. Hungría, citada por aquella otra posterior en su parágrafo 227, que igualmente transcribe. Sostiene la demanda que “resulta incontrovertible que la resolución judicial respecto de la que se solicita la suspensión de sus efectos, ha tenido una afectación evidente en el funcionamiento del Parlamento de Cataluña, llegando a alterar, como es notorio, la mayoría parlamentaria surgida de las elecciones celebradas el 21 de diciembre de 2017”, y reconocer esto no supondría para este Tribunal “anticipación alguna del fallo en sede cautelar” incluso si posteriormente desestimara el amparo en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dichas consideraciones” —prosigue diciendo— “el ATC 128/2018, de 11 de diciembre, FJ 2, ha pretendido ventilar en dos párrafos, sin motivación alguna, de forma contraria a los precedentes directamente aplicables citados en este recurso, e incurriendo además en una contradicción evidente, la pretensión cautelar de los demandantes en el recurso de amparo núm. 5342-2018”. Discrepa así de que el primer párrafo del fundamento jurídico 2 de este auto invoque como fundamento el anterior ATC 55/2018, que se refiere a una situación de prisión provisional; recuerda además la doctrina del ATC 332/1996 sobre la imposibilidad de anticipar la resolución del amparo en sede cautelar, y sostiene que la suspensión de cargo no es, como la prisión, un “medio insoslayable para posibilitar la administración de justicia penal y la evitación de nuevos comportamientos delictivos”, como viene a reconocer el propio auto de 9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Critica también el segundo párrafo de aquel fundamento jurídico 2, al incurrir a su parecer en una contradicción pues se afirma que la suspensión comportaría anticipar el fallo y, sin embargo, se ampara tal decisión denegatoria en que ello supondría la inaplicación temporal del art. 384 bis LECrim, lo que equivale a una anticipación del fallo porque en el recurso se discute, precisamente, que resulte de aplicación ese precepto en su caso. Añade sin embargo que este Tribunal ha anticipado la estimación del fallo en otros casos, como el ATC 134/2017, de 5 de octubre, sobre convocatoria de un Pleno en el Parlamento de Cataluña; que denegar la suspensión porque ello implique inaplicar una norma supone vaciar de contenido el art. 56.2 LOTC, y que esto último no es así como demuestra el ATC 54/1989, recordando también que el ATC 169/1995, de 5 de junio, puntualiza sobre la posibilidad de suspender resoluciones judiciales firmes.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escrito pone de relieve que el ATC 128/2018 “no lleva a cabo ponderación de ningún tipo sobre los derechos e intereses constitucionales en juego (ATC 111/2003, de 7 de abril, FJ 3, in fine)”, lo que es de exigir conforme al art. 56.2 LOTC y la jurisprudencia del Tribunal Europeo de Derechos Humanos, asuntos Karácsony y Demirtas. La denegación de la medida cautelar solicitada vulneraría no solo el art. 23 CE, sino también el derecho a la igualdad (art. 14 CE, “en relación con lo acordado en los AATC 981/1988 y 54/1989”), el derecho a la tutela judicial efectiva (art. 24.1 CE), y los derechos de los arts. 6 del Convenio Europeo de Derechos Humanos y 14 del Pacto Internacional de Derechos Civiles y Políticos, “en los términos de la jurisprudencia del Tribunal Constitucional (por todas, la STC 238/1992, de 17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teniente fiscal ante el Tribunal Constitucional presentó escrito de alegaciones registrado el 29 de enero de 2019, interesando la denegación de la suspensión solicitada. Fundamenta su posición señalando, en primer lugar, que la doctrina de este Tribunal ha interpretado el art. 56.2 LOTC configurando la suspensión cautelar en el proceso de amparo, como una medida de carácter excepcional y aplicación restrictiva (cita los AATC 287/2007, de 18 de junio, FJ 1; 348/2007, de 23 de julio, FJ 1; 233/2008, de 21 de julio, FJ 1; y 204/2010, de 21 de diciembre, FJ 1); y lo hace “en particular en lo que atañe a la ejecución de resoluciones judiciales”, con cita de los AATC 143/1992, de 25 de mayo, FJ 1; 2/2001, de 15 de enero, FJ 1 4/2006, de 16 de enero, FJ 1; 127/2010, de 4 de octubre, FJ 1; y 8/2018 [rectius: 38/2018], de 22 de marzo, FJ 3 que parcialmente reproduce.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también el teniente fiscal en su escrito, que la doctrina de este Tribunal exige que el carácter no reparable del daño suponga que, de no adoptarse la medida, el restablecimiento del derecho en sentencia resulte tardío, convirtiendo el amparo en ilusorio y nominal (con cita del ATC 212/2009, de 9 de julio, FJ 1); que debe ser un perjuicio real, al menos inminente, y no meramente futuro o hipotético ni basado en un simple temor (se citan los AATC 490/1984, de 26 de julio; 399/1985, de 19 de junio, y 51/1989, de 22 de febrero). Y que resulta carga del recurrente probar que la ejecución del acto o sentencia debe producirle un perjuicio que hiciere perder al amparo su finalidad si no se evita (con cita de los AATC 39/2008, FJ 1; 40/2008, FJ 3 y 59/2008, FJ 2; 36/2007, de 12 de febrero, FJ 2), debiendo concretar tales perjuicios y su carácter no reparable (con cita de los AATC 107/1981, 226/1982, 385/1983, y 193/1984).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de todo esto, y como precisan los AATC 58/2018, de 22 de mayo, FJ 2; y 128/2018, de 11 de diciembre, FJ 2, la perspectiva única que ha de ser tenida en cuenta para resolver la solicitud cautelar, dice el teniente fiscal, es la de preservar la eficacia de un posible fallo estimatorio, sin prejuzgar el sentido de la futura sentencia ni adelantar al análisis de la cuestión de fondo o anticipar lo que debe ser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debe denegarse en este caso la medida que se pide dada la naturaleza excepcional y de aplicación restrictiva de la suspensión de efectos de resoluciones judiciales firmes, “puesto que acceder a la misma, amén de equivaler al otorgamiento anticipado del amparo solicitado, supone ocasionar diversas perturbaciones graves tanto en importantes intereses constitucionales objeto de protección en nuestra norma suprema como en derechos fundamentales de terceros merecedores de preservación”, tal y como se acordó en el ATC 128/2018, en cuanto supone anticipar el fallo e inaplicar temporalmente una norma con rango legal, el art. 384 bis LECrim, con perturbación por tanto de la función jurisdiccional y también de la voluntad del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inmediato, el escrito de alegaciones del teniente fiscal recuerda los criterios que han determinado la legitimidad constitucional de la suspensión automática de funciones ordenada por aquel precepto, recogidos en la STC 71/1994, de 3 de marzo, FFJJ 6 y 7, y de los que hace resumen en los siguientes términos: “1°) No vulnera el contenido esencial del derecho reconocido en el art. 23.2 CE, ni tampoco conculca el derecho a la presunción de inocencia reconocido en el art. 24.2 CE.- 2°) Se proyecta ‘tanto sobre el ejercicio de funciones o cargos públicos representativos como no representativos’, pero ‘no configura una suspensión del derecho fundamental reconocido en el art. 23.2 C.E.- 3°) No es una medida autónoma, pues depende de la conjunción de dos circunstancias, situación personal de prisión provisional y procesamiento firme, esto es, ‘imputación formal y provisional de criminalidad’ (STC 218/1989, F J 4°) por delitos —entre ellos de rebelión— que conllevan ‘un desafío mismo a la esencia del Estado democrático’, por tanto, ‘dirigida frente a quienes —sin perjuicio de lo que resulte del juicio oral— han sido objeto de un acto firme de procesamiento’.- 4°) Determina, de darse la confluencia de las dos circunstancias anteriores, ‘una suspensión automática en el ejercicio de funciones y cargos públicos’.- 5°) Contempla un supuesto que es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cargo’.- 6°) Está justificada por ‘la excepcional amenaza que esta actividad criminal conlleva para nuestro Estado democrático de Derecho’.- 7°) Sólo se mantiene ‘mientras dure la situación de prisión’…”. Y reproduce además este pasaje del fundamento jurídico 6 de la citada STC 71/1994: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criterio del ministerio fiscal, todo esto plantea la afección “en un sentido contrario al esgrimido en la demanda” de los derechos de los diputados del Parlamento de Cataluña, sometidos a una serie de condiciones para el acceso y ejercicio de su cargo, entre ellos el no encontrarse en la situación contemplada en el art. 384 bis LECrim, “lo que comporta, además, consecuencias de afectación del ius in officium del resto de los diputados” del citado parlamento, y se proyecta también en los derechos del respectivo cuerpo electoral. Advierte que la improcedencia de adoptar juicios que anticipen el fondo del recurso, se refuerza por “los acontecimientos y decisiones parlamentarias posteriores” al auto aquí recurrido, las cuales son objeto de conocimiento en el recurso de amparo núm. 5234-2018, interpuesto por el grupo parlamentario Socialistes i Units per Avançar contra ciertos acuerdos de la mesa del Parlamento de 4 de octubre de 2018, recurso este admitido a trámite y pendiente de resolución definitiva.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Se deja constancia de que con fecha 26 de febrero de 2019, este Tribunal ha dictado la sentencia 27/2019, recaída en el recurso de amparo núm. 4706-2018 antes mencionado, y en cuya parte dispositiva se declara: “Inadmitir el recurso de amparo formulado por don Carles Puigdemont i Casamajó, doña Clara Ponsatí i Obiols y don Lluis Puig i Gordi, contra el auto de 21 de marzo de 2018, acordado por el magistrado instructor de la Sala de lo Penal del Tribunal Supremo (causa especial núm. 20907/2017) y los posteriores autos de 9 de mayo y 26 de junio de 2018, que lo confirmaron en reforma y apelación”.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Corresponde resolver en este trámite la solicitud de suspensión cautelar de la resolución impugnada en el presente amparo, por la que el magistrado instructor de la causa especial 20907-2017 de la Sala Segunda del Tribunal Supremo, acordó suspender —entre otros investigados— al aquí recurrente, “automáticamente y por imperio del artículo 384 bis de la LECrim, en las funciones y cargos públicos” que desempeñaba, tras su procesamiento por auto firme. Dicha pretensión cautelar resultó rechazada por el Pleno de este Tribunal a través de la vía urgente del art. 56.6 LOTC que se solicitaba, acordando en cambio, al proveer a la admisión del recurso, la tramitación ordinaria de la pieza separada de suspensión. En ella el recurrente ha ampliado los argumentos que inicialmente fundaban su petición, de todo lo que se ha hecho resumen en los antecedentes, planteando a su vez su oposición el ministerio fiscal, por los motivos igualmente consignados.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marco legal para resolver lo que se solicita se encuentra en el art. 56 LOTC, el cual preceptúa en sus dos primeros apartados que: “1. La interposición del recurso de amparo no suspenderá los efectos del acto o sentencia impugnados.- 2. Ello no obstante,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preceptos han sido ya aplicados por el Pleno de este Tribunal para resolver la misma solicitud de suspensión cautelar de los efectos de la resolución judicial aquí impugnada, el auto de 9 de julio de 2018 dictado por el magistrado instructor de la causa especial 20907-2017, a propósito de la declaración de suspensión de funciones y cargos, ex art. 384 bis LECrim, de personas procesadas en dichas actuaciones, con la diferencia de que en los otros casos también se encontraba recurrido el auto de la Sala de recursos de la Sala de lo Penal del Tribunal Supremo, de 30 de julio de 2018, que confirmó el anterior en apelación. Concretamente, nos referimos al ATC 128/2018, de 11 de diciembre, dictado en la pieza de suspensión del recurso de amparo núm. 5342-2018, promovido por don Jaume Cabré i Farré y otros; y dos autos dictados el 26 de febrero de 2019, en los recursos de amparo núm. 4855-2018, promovido por don Oriol Junqueras Vies Vies y don Raúl Romeva Rueda; y núm. 5222-2018, promovido por don Jordi Sánchez i Picanyol, don Jordi Turull i Negre y don Josep Rull i Andreu.</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todos ellos el resultado ha sido desestimatorio, con una fundamentación jurídica sustancialmente idéntica y de la que ahora se hará aplicación, excepto en lo que naturalmente diverge de la situación personal y procesal del aquí recurrente en amparo (en concreto, al no estar sujeto a medida de prisión provisional, circunstancia también abordada en aquellos autos denegatorios de la suspensión). Se da además la particularidad de que en el primero de los recursos de amparo mencionados, el núm. 5342-2018 resuelto por ATC 128/2018, los recurrentes mediante otrosí en su demanda y luego por escritos presentados en la pieza incidental el 7 y 20 de noviembre de 2018, instaron la suspensión de aquellas resoluciones en beneficio de todas las personas nominalmente afectadas por ellas, con inclusión expresa del aquí recurrente, Sr. Puigdemont i Casamajó. Ello no obsta, desde luego, a que demos a continuación respuesta cumplida a los motivos que ahora este último aduce, actuando en su propio nombre en este amparo núm. 5488-2018.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razones para desestimar la solicitud formulada por la parte recurrente, en especial en su escrito de alegaciones de 25 de enero de 2019,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nuestro citado ATC 128/2018, FJ 2, señalamos como causa para desestimar idéntica solicitud de suspensión, la imposibilidad de adelantar cuestiones controvertidas propias del fondo del recurso de amparo interpuesto, a esta fase temprana de la pieza incidental. Explicamos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independientemente de la cuestión de legitimación activa que el fiscal plantea, por no ser momento procesal de ese análisis, dada la redacción del artículo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de acuerdo con las alegaciones del ministerio fiscal, la aplicación de la específica doctrina constitucional reseñada conduce a la denegación de la solicitud de suspensión de las resoluciones impugnadas. Acceder a la misma equivaldría a anticipar un eventual fallo estimatorio del recurso de amparo y supondría inaplicar temporalmente una norma de rango legal, el artículo 384 bis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pronuncian en el mismo sentido, los AATC de 26 de febrero de 2019, dictados en los recursos de amparo 4855-2018 y 5222-2018, ambos en fundamentos jurídicos 1 y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resulta aplicable a la pretensión del mismo tipo aquí deducida. Por tanto, y siempre que no concurran circunstancias obstativas de orden público procesal que impidan a este Tribunal resolver el fondo del presente recurso, obligando al dictado de una sentencia de inadmisión conforme doctrina constitucional reiterada (por todas, SSTC 129/2018 a 131/2018, de 12 de diciembre, FJ 2 y las que ahí se citan), será posible al dictar sentencia de fondo atender a los argumentos que haya dado la parte recurrente para defender la falta de aplicación del art. 384 bis LECrim a su situación personal y procesal. No se comparte a estos efectos cautelares, la apreciación de que el ATC 128/2018 incurre en contradicción al razonar como lo hace, pues se limita a explicitar una legitimidad en abstracto de la norma, la cual ya ha sido declarada en extenso por este Tribunal en nuestra STC 71/1994, de 3 de marzo, FFJJ 6 y 7, según recuerda el ministerio fiscal en su escrito de alegaciones de esta pieza incidental.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dos autos del pasado 26 de febrero de 2019, han dado respuesta también a un argumento no sometido a debate en la pieza cautelar del recurso de amparo 5342-2018 y al que por tanto no se refirió el ATC 128/2018, como es el de la posible incidencia que pudiera tener como fundamento de la suspensión, la doctrina fijada por el Tribunal Europeo de Derechos Humanos en su sentencia de 20 de noviembre de 2018, asunto Selahattin Demirtas contra Turquía. El escrito de alegaciones del aquí recurrente también se refiere a esta doctrina, entendiendo que resulta trasladable a su situación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criterio de este Tribunal, ante todo, que se trata igualmente de otra línea de argumentación vinculada con el fondo del recurso, la alegada vulneración de los derechos fundamentales del art. 23 CE, sobre la que, por ello mismo, no cabe anticiparse. Señalamos así, en el ATC del recurso 4855-2018, FJ 3, y en el ATC recurso 5222-2018, FJ 4,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incidencia sobre la decisión de suspensión cautelar que nos ocupa de la Sentencia del Tribunal Europeo de Derechos Humanos de 20 de noviembre de 2018, dictada en el asunto Selahattin Demirtas c. Turquía, se nos pide que tomemos en consideración tal decisión para anticipar, de forma inmediata y sin más dilación, el pronunciamiento sobre una de las vulneraciones que conforman la propia pretensión de amparo, lo que excede manifiestamente del objeto propio de un incidente de suspensión. Solo al pronunciar la decisión de fondo, en forma de sentencia, habremos de examinar el ajuste de las resoluciones judiciales impugnadas a las exigencias propias del art. 23 CE, teniendo en consideración en ese momento, de acuerdo con el art. 10.2 CE, los requisitos establecidos por el Tribunal Europeo de Derechos Humanos para que una privación cautelar de libertad afecte de forma legítima al ejercicio de un cargo público representativo. En otros términos, el efecto interpretativo de la reciente STEDH de 20 de noviembre de 2018 constituye un aspecto ligado al fondo del presente proceso constitucional y no una circunstancia determinante de la decisión a adoptar sobre la suspensión cautelar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Será, por tanto, la sentencia que llegue en su caso a resolver el fondo del recurso, la que deberá aquilatar la posible traslación de esta jurisprudencia del Tribunal Europeo al caso particular del aquí recurrente (así como también, la STEDH de 17 de mayo de 2016 que invoca en refuerzo de aquella otra de 2018), debiendo tenerse en cuenta, como este último reconoce en su escrito de alegaciones de esta pieza y resulta prima facie verificable con su lectura, que la sentencia Selahattin Demirtas contra Turquía se dicta para ponderar los presupuestos y efectos de una medida de prisión provisional acordada sobre un parlamentario, medida esta que sin embargo no ha sido dictada sobre el aquí recurrente en la causa especial 20907-2017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escrito de alegaciones del recurrente de 25 de enero de 2019, de otro lado, alega en favor de la suspensión del auto de 9 de julio de 2018 una serie de resoluciones de este Tribunal que, sin embargo, por su contenido resultan inconducentes a los efectos que se pretenden. De entrada, se constata que ninguno de los autos que cita, excepto el ATC 128/2018 del que ya se dijo que discrepa, resuelven solicitudes de suspensión de resoluciones judiciales dictadas en procesos penales en los que se haga aplicación del art. 384 bis LECrim; sino que se refieren a ámbitos materiales distintos y lógicamente no coinciden los bienes jurídicos en liza, aunque algunas de esas resoluciones conciernan a la suspensión de funciones —por otros motivos— de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específica, en cuanto al ATC 54/1989, que confirma en súplica el ATC 981/1988, sobre los que insiste el escrito de alegaciones de 25 de enero de 2019, ciertamente entonces se concedió la suspensión del acto parlamentario directamente impugnado (recurso de amparo del art. 42 LOTC), pero fue debido de manera determinante a las particularidades del supuesto planteado que aquí desde luego no concurren. Entonces, por resolución del presidente de la Asamblea de Cantabria se había acordado la pérdida de la condición de diputado de uno de sus miembros, en virtud de sentencia penal firme que le condenaba solamente a pena accesoria de suspensión de cargo público por periodo de un mes, con base en una determinada interpretación efectuada sobre un artículo del reglamento de la Cámara. Todo esto condujo a que se considerara la procedencia de la suspensión del acto impugnado, a fin de evitar un daño irreparable al recurrente, y a la postre anulado por la STC 7/1992, de 16 de enero, estimatoria del recurso por lesión del art. 23.2 CE. En cambio, como se viene diciendo, en el presente supuesto se trata de un efecto previsto en un precepto procesal con rango de ley orgánica, que recoge literalmente la medida suspensiva aplicada al recurrente mediante una resolución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 resolución judicial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