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6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1656-2017, promovido por doña Sonia Furment Mañe, contra el decreto del letrado de la administración de justicia de la Sala Cuarta del Tribunal Supremo, de 7 de febrero de 2017, que desestimó el recurso de reposición interpuesto contra la diligencia de ordenación del mismo letrado, de 1 de septiembre de 2016, que tuvo por no presentado el escrito de la recurrente, de impugnación del recurso de casación para la unificación de doctrina deducido en su contra.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abril de 2017, el procurador de los tribunales don Pablo José Trujillo Castellano, actuando en nombre y representación de doña Sonia Furment Mañe, bajo la defensa del abogado don Luis Ezquerra Escudero, interpuso demanda de amparo contra las resoluciones arriba mencionadas: el decreto del letrado de la administración de justicia de la Sala Cuarta del Tribunal Supremo, de 7 de febrero de 2017, que desestimó el recurso de reposición interpuesto contra la diligencia de ordenación del mismo letrado, de 1 de septiembre de 2016, que tuvo por no presentado el escrito de la recurrente, de impugnación del recurso de casación para la unificación de doctrina deducido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12 de diciembre de 2013, la recurrente en amparo, asistida por abogada, interpuso demanda en materia de despido objetivo derivado de un expediente de regulación de empleo, contra la entidad Bankia, S.A., solicitando se dicte sentencia que declare nulo el despido de la trabajadora, su readmisión y abono de los salarios de tramitación, o subsidiariamente se declare dicho despido como improcedente, condenando a la empresa a optar entre la indemnización a la actora o su readmisión, y los efectos consiguientes a aquella opción que tome.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1 de Mataró, al que correspondió conocer de la causa (procedimiento 942-2013), dictó sentencia el 9 de enero de 2015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“Decido estimar la demanda de despido interpuesta por Sonia Furment Mañe contra Bankia SA, Sección Sindical de CCOO, Sección Sindical de UGT, Sección Sindical de AACAM, Sección Sindical de SATE y Sección Sindical de CSICA; declarando improcedente el despido objetivo de la trabajadora demandante de fecha de efectos 10 de diciembre de 2013; condenando a la empresa Bankia SA a readmitir a la trabajadora con abono de los salarios dejados de percibir o a satisfacerle la indemnización correspondiente, a partir de un salario diario de 115,79 euros, calculada a razón de 45 días de salario por año trabajado, con un máximo de 42 mensualidades, entre el día de antigüedad, 18 de mayo de 1992, y el día de la publicación del RD 3/2012 de reforma laboral, 11 de febrero de 2012; más una indemnización de 33 días de salario por año trabajado, con un máximo de 24 mensualidades, calculada entre el día de entrada en vigor de la citada reforma, 12 de febrero de 2012, y el día del despido, 10 de diciembre de 2013, por cantidad de 109.913,66 euros. En ambos casos debe tenerse en cuenta que a la trabajadora se le ha abonado la cantidad de 55.578,88 euros en concepto de indemnización por despido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condenada dispondrá de un término de cinco días desde la notificación de la sentencia para optar entre la readmisión o el abono de las indemnizaciones procedentes; opción que además habrá de realizar por escrito o comparecencia ante la Secretaría del Juzgado, con advertencia a la empresa condenada de que si no opta en el término indicado de cinco días y en la forma establecida se entenderá que procede la readmisión”.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sentencia, la entidad Bankia, S.A., promovió recurso de suplicación. La Sala de lo Social del Tribunal Superior de Justicia de Cataluña, tras la tramitación del correspondiente procedimiento (recurso núm. 4048-2015), dictó sentencia el 17 de noviembre de 2015 en sentido desestimatorio, confirmando así la resolución recurrida, al apreciar una valoración arbitraria de los criterios determinantes del despido colectivo, en su aplicación a la trabajadora demandante. La sentencia se acompañó de un voto particular formulado por una magistrada de la sala, al que se adhirieron dos magistradas y tres magistrados más de la misma, en el que se sostenía que el recurso debió ser desestimado pero en virtud de una razón jurídica distinta (la insuficiencia de la carta de despido recibida por la trabajadora, para producir sus efectos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representante procesal de la entidad Bankia, S.A., presentó el 16 de diciembre de 2015 en el registro de la Sala de lo Social del Tribunal Superior de Justicia de Cataluña, “para ante la Sala de lo Social del Tribunal Supremo”, escrito de preparación del recurso de casación para la unificación de doctrina contra la antedicha sentencia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el 11 de febrero de 2016, la misma parte procesal interpuso ante la misma sala del Tribunal Superior de Justicia de Cataluña, “para ante la Sala de lo Social del Tribunal Supremo”, escrito de interposición del mencionado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Recibidas las actuaciones en la Sala de lo Social del Tribunal Supremo, quedando registrado el procedimiento con el número 8/623/2016, el letrado de la administración de justicia de la Sala del alto tribunal dictó diligencia de ordenación el 4 de abril de 2016, en la que se designó Ponente en la causa, y se tuvo por personados y partes a la entidad Bankia, S.A., como recurrente, y a doña Sonia Furment Mañe como recurrida, con cuya representante procesal se entenderían las sucesivas actuaciones; iniciándose asimismo “los trámites para instrucción y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la Sala de 23 de junio de 2016, se admitió el recurso de casación para la unificación de doctrina formalizado por Bankia,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por diligencia de ordenación del letrado de la administración de Justicia de la Sala, de 23 de junio de 2016, se acordó que “habiéndose dado traslado por el T.S.J. de Cataluña de copia del escrito de interposición del recurso a la única recurrida personada doña Sonia Furment Mañe, se la concede el plazo de quince días para que formalice su impugnación en dicho plazo, de durante [sic] el cual, a partir de la notificación de la presente resolución, los autos quedarán a su disposición en la secretaría de este Tribunal para su examen, todo ello según lo dispuesto en el artículo 226.2 de la Ley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Sin otra incidencia registrada en el procedimiento, con fecha 1 de septiembre de 2016 el letrado de la administración de justicia de la Sala Cuarta del Tribunal Supremo, dictó diligencia de ordenación en el recurso de casación para la unificación de doctrina núm. 8/623/2016,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transcurrido el plazo concedido a la parte recurrida para la impugnación del recurso formalizado de contrario sin haberlo verificado, pasen los autos con el rollo al Ministerio Fiscal a fin de que informe por el plazo de diez días sobre la procedencia o improcedencia del recurso interpuesto, de conformidad con lo prevenido en el artículo 226.3 de la LRJS. Contra esta resolución cabe recurso de reposición, ante el/la Letrado/a de la Administración de Justicia, en el plazo de cinco días, que no tendrá efectos suspensivos respecto a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dicha resolución se interpuso recurso de reposición por la representación procesal de la aquí recurrente en amparo, mediante escrito que tuvo entrada el 23 de septiembre de 2016 en el registro general del Tribunal Supremo. En el recurso de reposición se alegó que el escrito de impugnación del recurso de casación para la unificación de doctrina referido, se había presentado dentro de plazo en el sistema Lexnet, recibiendo oportuno mensaje de acuse de recibo y conformidad de ello, y que la utilización de medios electrónicos para las comunicaciones procesales no puede traducirse en “un elemento distorsionador del principio de la tutela judicial efectiva, contenida en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Adjunto al escrito del recurso, se acompañó copia de la hoja de acuse de recibo del sistema Lexnet, en el que aparecen entre otros datos, y en lo que importa al presente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“Documentos: Alegaciones Bankia Sonia –furment doc.pdf (Principal): Descripción: Escrito de impugnación de recurso de casación 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Catalogación: Escrito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Datos del mensaje: Tipo procedimiento: Casación (Social) [001]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Nº procedimiento: 0000623/2016”.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letrado de la administración de Justicia de la Sala de lo Social del Alto Tribunal, dictó un decreto el 7 de febrero de 2017 por el que desestimó el recurso de reposición. En apoyo a su decisión, la resolución expresa en su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mero análisis del justificante telemático aportado por la recurrente nos permite concluir que, si bien el escrito de impugnación fue presentado a través de Lexnet con fecha 22-07-2016 y, por tanto, dentro del plazo que al efecto le fue conferido, referido escrito se presentó para surtir efectos en el recurso de casación ordinaria nº 1/623/2016 (distinto al presente RCUD, que es el 8/623/2016), pues así se refleja en el propio justificante telemático, donde figura en el campo ‘Tipo de procedimiento’: Casación laboral (001), lo que implica a priori que el escrito de impugnación pudiera no haberse presentado ‘en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en el fundamento de Derecho segundo, tras recordar que “todos los escritos procesales deben presentarse, no solo en tiempo, sino también en forma, y que el cómputo de los plazos procesales es preclusivo”, y mencionar que la normativa reguladora de las comunicaciones y notificaciones efectuadas por vía telemática se contiene en el Real Decreto 1065/2015, cuyo anexo III indica los campos a cumplimentar en el sistema Lexnet, figurando entre ellos y de manera obligatoria el del tipo de procedimiento, excepto en los escritos iniciadores, “circunstancia que no concurre en nuestro caso”,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impugnación del recurso se presenta por la parte de forma errónea en un escrito de casación ordinaria, contemplado en el sistema Lexnet con el código 001, y no con el código 008, que corresponde a los recursos de casación para la unificación de doctrina. Esta circunstancia motivó que el escrito presentado por la recurrida nunca llegara a tener entrada en el sistema Lexnet en el procedimiento correcto, sin que el mismo pudiera surtir efecto procesal alguno, lo que motiv[ó] que el escrito de impugnación de la parte no fue presentado ‘en forma’, y sin que dicho error pueda ser imputado a un mal funcionamiento o inoperatividad del sistema telemático Lexnet, sino en todo caso al error inexcusable de la parte, no pudiendo generar dicha presentación errónea efecto procesal alguno en el presente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ello, según expresa el fundamento de derecho tercero, es que “deberá procederse a la devolución del mismo [escrito de impugnación], dejando constancia del lugar donde figuraba unido por medio de la oportuna diligencia”. Debajo del fallo, el decreto indica que “frente a la presente resolución no cabe interponer recurso ordinario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 día siguiente, 8 de febrero de 2017, el letrado de la administración de Justicia de la Sala de lo Social del Tribunal Supremo dictó una diligencia “para hacer constar que en los folios 114 a 130 de las presentes actuaciones figuraba unido el escrito de impugnación presentado en forma errónea por la representación de doña Sonia Furment Mañe, el cual le fue devuelto a la parte conforme a lo acordado en Decreto de fecha 06-02-2017”.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fundamental a la tutela judicial efectiva (art. 24.1 CE), en su vertiente de acceso a los recursos, por incurrir las resoluciones dictadas por el letrado de la administración de justicia de la secretaría de la Sala Cuarta del Tribunal Supremo que se impugnan, en defecto de motivación, incongruencia, y errónea aplicación de las fuentes normativas, al acordar tener por no formalizado el escrito de la recurrente, de impugnación al recurso de casación para la unificación de doctrina deducido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Sin negar la existencia de un error en la confección del formulario electrónico para la presentación del escrito citado, en concreto al seleccionar el código del tipo de procedimiento correspondiente al recurso de casación ordinario, en vez —como se debía— del código asignado a los recursos de casación para la unificación de doctrina, la demanda alega que el problema a debate no es la obligación legal de cumplimentar el escrito electrónico, la cual es clara, sino la obligación que incumbe a la propia administración “a la hora de trasladar este requisito a la plataforma digital y cómo queda el campo a rellenar. Si es claro y preciso, si además indica su obligatoriedad bajo la forma de información que aparece junto al amparo, o bien, bajo la forma de bloqueo en la continuación del formulario on-line, advirtiendo de la falta o el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continúa diciendo, la Ley 18/2011, de 5 de julio, reguladora del uso de las tecnologías de la información y la comunicación en la Administración de Justicia, determina que por cada uno de los escritos presentados se generará un recibo acreditativo de su entrega, garantizando “la integridad y el no repudio de los documentos aportados” (art. 31.2). De lo que se infiere que si no se genera dicho recibo es porque la documentación “resulta repudiada o rechazada. Pero una vez generado el respectivo recibo […], este acredita el ‘no repudio’, o sea su presentación regular. En nuestro caso, se produjo la presentación de la impugnación del recurso de casación para unificación de doctrina y no fue inadmitido, ni repudiado, dando lugar al respectivo recibo de presentación. El programa informático no dio error, ni hizo repudio de la documentación o escrito. Esto supone que el programa no permite esta posibilidad de repudio, sino que lo admite todo, siendo a posteriori donde se aprecia el error. De esto nada se dice o indica en 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señala la demanda que, sin perjuicio de la relación de campos a cumplimentar para la presentación de escritos a través de Lexnet, que trae el anexo III del Real Decreto 1065/2015, lo cierto es que “cuando uno accede a esta plataforma se encuentra con un programa nada intuitivo, oscuro y del todo farragoso que conduce a error constantemente, por esta falta de claridad”. Explica los pasos que han de seguirse en la confección del formulario electrónico hasta llegar al apartado relativo al tipo de procedimiento, donde “se despliega una ventana en cuyo apartado segundo aparece Casación (001) (Social). No indica que se refiera al procedimiento de casación Ordinario. También es cierto que en último apartado aparece Unificación de doctrina (008) (Social). Sin embargo, nada indicaba que primero no hubiera que señalar o indicar que nos encontrábamos ante un recurso de casación, y luego intentar especificar, pero la ventana se cerraba con la primera opción. Esto es lo que, tras intentar acertar con todas estas opciones oscuras, dio lugar a este presunto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así a las resoluciones del letrado de la administración de justicia el no haber tenido en cuenta “si el instrumento técnico, plataforma digital, alerta o no del error, y se limite a aplicar el RD 1065/2015 al caso, sin mayor argumento”, lo que “no resulta una interpretación lógica y coherente”. La demanda cita doctrina constitucional sobre el deber de motivación ajustado al punto controvertido (STC 159/1992, de 26 de octubre), y sobre el canon de control del derecho de acceso a la jurisdicción (STC 22/2011, de 14 de marzo), sin que las resoluciones impugnadas hayan contemplado la posibilidad de subsanación del error cometido, teniendo en cuenta la “enorme falta de claridad” de la plataforma electrónica. Y resolviendo en contra, señala, de lo dispuesto en el art. 17 del Real Decreto 1065/2015, el cual garantiza que el sistema confirmará al usuario la recepción del mensaje por el destinatario y, si hubieren anomalías, “el propio sistema lo pondrá en conocimiento del usuario, mediante los correspondientes mensajes de error, para que proceda a la subsanación o realice el envío en otro momento o utilizando otros medios”. Nada de esto se tiene en cuenta, observa la demanda, en el decreto del letrado de la administración de justicia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allí que la recurrente sostenga que la “adopción de un criterio de interpretación y no otro, si dicha elección supone ignorar la doctrina constitucional, no puede ser un criterio lógico y coherente, sino irrazonable. Si además como hemos mencionado, se puede acudir a la propia normativa ordinaria, Real Decreto 1065/2015, art. 17.5, para realizar una interpretación de conformidad constitucional, no es dable admitir la opción interpretativa como adecuada, hay tanto una mala selección del precepto aplicable, como una mala interpretación del aplicado”. Se invoca doctrina constitucional (STC 12/2017, de 30 de enero) acerca del deber judicial de permitir la subsanación de defectos que traigan los escritos procesales de las partes, en un caso de acceso a la jurisdicción, y se critica que en el decreto impugnado tampoco “se motiva o argumenta la existencia de algún óbice o perjuicio grave que justifique, en el presente caso, la inaplicación de la subsanación o la improcedencia de la misma. Simplemente nada se dice de ello. Y esto supone ignorar esta doctrina constitucional y por ende inaplicarla, lo que a la par supone infracción constitucional de la misma, en su vertiente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con la demanda, se acompañó entre otros documentos una copia del escrito de impugnación del recurso de casación para la unificación de doctrina presentado por dicha parte procesal a través del sistema Lexnet, el cual, pese a haber quedado unido a las actuaciones le fue devuelto después por acordarlo así el letrado de la administración de justicia de la Sala, tal y como se indicó en el anterior antecedente 2.I).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página de dicho escrito de impugnación, y en lo que importa al presente recurso de amparo, constan los siguientes datos de identificación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“Recurso de casación por unificación de doctrina Nº 008/0000623/2016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Tribunal Superior de Justicia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Rollo suplicación 4048/2015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Recurrente en casación: Bankia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Recurridos en casación: Sonia Frument Mañe”.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abajo en la misma página, en cuanto a la identificación del propio escrito, se señala que con él se formaliza la “Impugnación al recurso de casación para la unificación de doctrina interpuesto de contrario contra la Sentencia del Tribunal Superior de Justicia de Catalunya, Rollo Suplicación 4048/2015, de fecha 11 de noviembre de 2015, dictada en el Recurso de Suplicación interpuesto contra la Sentencia nº 4/2015 del Juzgado de lo Social nº 1 de Mataró de fecha 9.01.2015, dictada en el procedimiento 942/2013…”.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Segunda, Sección Cuarta, de este Tribunal Constitucional, de 7 de abril de 2017, se acordó requerir al representante procesal de la recurrente en amparo, para que en el plazo de diez días aportara copia de la diligencia de ordenación de 1 de septiembre de 2016 de la secretaría de justicia de la Sala Cuarta del Tribunal Supremo, así como la escritura de poder original del procurador actuante. Dicho requerimiento fue cumplimentado mediante escrito presentado el 21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17 de julio de 2017 por la que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 En la misma resolución se acordó dirigir atenta comunicación a los siguientes órganos jurisdiccionales, a fin de que, en plazo que no excediera de diez días, remitiesen certificación o fotocopia adverada de las actuaciones correspondientes a los procedimientos tramitados ante cada uno: (i) a la Sala de lo Social del Tribunal Supremo, respecto del recurso de casación para la unificación de doctrina núm. “8/623/2016”; (ii) a la Sala de lo Social del Tribunal Superior de Justicia de Cataluña, respecto del recurso de suplicación núm. 4048-2015 y (iii) al Juzgado de lo Social núm. 1 de Mataró, respecto del procedimiento núm. 942-2013, en este último caso debiendo encargarse además de emplazar en el plazo de diez días a quienes hubieran sido parte en el procedimiento, excepto la parte recurrente en amparo, para que puedan comparecer si lo desean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4 de septiembre de 2017, la secretaría de justicia de la Sección Cuarta de este Tribunal dictó diligencia de ordenación del tenor siguiente: “Participándose a esta Sala que las actuaciones correspondientes al recurso de suplicación nº 4048/2015 […] se encuentran remitidas a la Sección 2ª de la Sala de lo Social del Tribunal Supremo […], a efectos de dar cumplimiento a la resolución de esta Sala de fecha 17 de julio de 2017, líbrese atenta comunicación a dicha Sección 2ª […] a fin de que, en plazo que no exceda de diez días, remita a esta Sala certificación o fotocopia adverada de dichas actuaciones,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 y por nueva diligencia de 8 de septiembre de 2017 de la propia secretaría de justicia, se indica: “Para hacer constar que se ha observado, en relación al despacho librado con fecha 4 de septiembre de 2017, a la Secretaría 2ª de la Sala de lo Social del Tribunal Supremo, que no se acompañaba la demanda de amparo objeto de estas actuaciones a efectos del emplazamiento de las partes que se interesaba, con esta fecha se libra oficio complementario al indicado al que se adjunta copia de la demanda de amparo a los efectos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16 de octubre de 2017, la secretaría de justicia de la Sala Segunda de este Tribunal dictó diligencia de ordenación por la que acordó dar vista de las actuaciones a la parte recurrente y al ministerio fiscal, por plazo común de veinte días, a fin de que pudieran presentar las alegaciones que estimasen pertinentes, conforme con lo previsto en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del Ilustre Colegio de Abogados de Barcelona, doña Elizabeth Fernández Canseco, actuando según señalaba en nombre y representación de la entidad Bankia, S.A., presentó escrito fechado el 16 de octubre de 2017 en solicitud de que se la tuviera con esta última condición, “como letrada personada en el presente procedimiento y que, consiguientemente, se practiquen conmigo cualesquiera notificaciones que recaigan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la Sección Cuarta de este Tribunal dictó providencia el 19 de octubre de 2017 por la que acordó unir a las actuaciones el anterior escrito y, en relación con la solicitud de personarse en nombre de Bankia, S.A., “hágase saber a dicha letrada que es preceptivo, conforme dispone el art. 81.1 de la Ley Orgánica del Tribunal Constitucional, conferir la representación a Procurador con oportuno poder al efecto”. No consta que Bankia, S.A., hubiera actuado de conformidad con lo acordado, por lo que la referida entidad bancaria no quedó legalmente personada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jefe ante este Tribunal Constitucional, presentó escrito de alegaciones el 7 de noviembre de 2017, por el que interesó a este Tribunal que se otorgara el amparo solicitado, declarando que ha sido vulnerado el derecho a la tutela judicial efectiva de la demandante, y con nulidad de las resoluciones impugnadas se ordene retrotraer las actuaciones “al momento inmediato anterior al dictado de la providencia de fecha 1 de septiembre de 2016, a fin de que se dicte nueva resolución respetuosa con el derecho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exponer los antecedentes de hecho del caso y de resumir las alegaciones de la demanda de amparo, el ministerio fiscal precisa que al margen de que en el presente recurso no se cuestiona la competencia del letrado de la administración de justicia para dictar las resoluciones que se impugnan, lo cierto es que estas no han podido ser objeto de recurso ante la Sala del Tribunal Supremo al no preverlo la Ley reguladora de la jurisdicción social, por lo que de hablarse de una falta de agotamiento de la vía judicial previa al amparo, esta no resulta imputable a la parte, tal y como ya ha apreciado este Tribunal en otros supuestos similares (cita las SSTC 208/2015, 63/2016, 75/2016, 76/2016, 77/2016, 89/2016, 103/2016 y 129/2016).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fondo, se recuerda que la doctrina constitucional sobre el contenido y canon de control del derecho de acceso al recurso, en concreto en el proceso laboral, aparece reseñada en la STC 149/2016, de 19 de septiembre, FJ 3, remarcando su diferencia con el canon aplicable cuando se trata del derecho de acceso a la jurisdicción, pues no opera allí el principio pro actione, y no puede reclamarse del legislador una concreta configuración de los recursos, de modo que este Tribunal únicamente puede revisar aquella decisión de inadmisión que resulte “arbitraria, irrazonable, intuitu personae o incurriendo en error patente”; criterio en el que insisten las SSTC 166/2016, FJ 3 y 176/2016. Se refiere de inmediato a la doctrina aplicable en los casos de error material en la confección de escritos de recursos, con cita de la STC 90/2002, FJ 4, donde se determina que este no puede llevar aparejada la inadmisión del mismo “por la aplicación rigurosa de las reglas sobre presentación de escritos dirigidos a los órganos judiciales del orden social y sin ponderar las circunstancias concretas del caso”, como si la finalidad del error hubiera respondido a una decisión deliberada.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y, según precisa la fiscal jefe, “[m]ás allá de las dificultades técnicas que entrañe el sistema de Lexnet”, lo importante es que el escrito se dirigió al órgano judicial competente y se presentó en plazo, “extremos ambos que no se cuestionan en el decreto recurrido”, mientras que el dato de figurar como procedimiento el código 001, correspondiente a la casación social ordinaria, y no el código 008, el de la casación para la unificación de doctrina, “no puede tener la trascendencia que se le ha atribuido, de tener como no presentado el escrito de impugnación, conceptuándolo como error inexcusable, sin ponderar que se trataba de un recurso de casación dirigido a la Sala de lo Social del Tribunal Supremo y que el uso del sistema Lexnet, era aún novedoso y desconocido para los usuarios, y que el error padecido no era intencional. La decisión cuestionada no puede ser, por ello considerada razonable, por ser en exceso rigorista dada la nimiedad del error en la presentación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que no se le haya concedido la posibilidad de subsanación del error a la recurrente, el ministerio público precisa que al margen de que la STC 12/2017 invocada en la demanda se refiere a un caso de lesión del derecho de acceso a la jurisdicción, lo que ahí se dice resulta de traslación válida al ámbito del derecho al recurso, como muestra la STC 168/1998, de 21 de julio, FJ 4, donde también se exige el ofrecimiento de un trámite de subsanación del error padecido en el correspondiente escrito, antes de poder acordarse la inadmisión del recurso. Dicha doctrina, añade, resulta de aplicación al presente supuesto en el que todos los demás datos del escrito eran correctos, por lo que el único error cometido en el tipo de procedimiento no debió dar lugar a la inadmisión sin antes posibilitar su subsanación, “dada la nimiedad del error y la consecuencia desproporcionada de expulsar a la trabajadora, única parte comparecida, de la impugnación de un recurso de casación en que se ventilaba nada más ni menos que la conceptuación de su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14 de noviembre de 2017, tuvo entrada en el registro de este Tribunal el escrito de alegaciones del representante procesal de la recurrente en amparo, reiterando los motivos y peticiones deducidos en su demanda, y añadiendo que tras la consulta del expediente procesal cabe destacar que en este obra un acuse de recibo del sistema Lexnet de presentación del escrito referido, mientras que en sentido contrario no consta ningún parte de “incidencia” sobre dicho acuse, ya fuera devolviéndolo, o avisando de error o cancelación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de este Tribunal, mediante providencia del 22 de enero de 2018 y en ejercicio de la potestad prevista en el art. 55.2 LOTC, acordó, “con suspensión del plazo para dictar sentencia, […] oír a la parte recurrente y al Ministerio Fiscal, para que en el plazo común e improrrogable de diez días puedan alegar lo que deseen sobre la pertinencia de plantear cuestión de inconstitucionalidad o sobre el fondo de ésta, respecto de si el art. 188, apartado 1, párrafo 1, de la Ley 36/2011, de 10 de octubre, reguladora de la Jurisdicción Social, en la medida en que excluye del recurso de revisión el Decreto del Letrado de la Administración de Justicia que resuelve un recurso de reposición y no pone fin al procedimiento ni impide su continuación, pero conlleva la pérdida de un trámite procesal para la parte recurrida (impugnación del recurso de casación para la unificación de doctrina deducido en su contra), pudiera privar a ésta de la posibilidad de someter a la decisión última del titular del órgano judicial la cuestión que afecta a su derecho al recurso (derecho a la tutela judicial efectiva, art. 24.1 CE); teniendo en cuenta además que la STC 58/2016, de 17 de marzo, declaró la inconstitucionalidad y nulidad del primer párrafo del art. 102 bis 2 de la Ley 29/1998, de 13 de julio, reguladora de la Jurisdicción Contencioso-Administrativa, en la redacción dada al mismo por la Ley 13/2009, de 3 de noviembre, que resultaba de igual tenor que la norma por la cual se abre el presente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Abierto el plazo de alegaciones, la fiscal jefe ante este Tribunal Constitucional presentó un escrito registrado el 6 de febrero de 2018, por el que consideró que “procede elevar al Pleno cuestión interna de inconstitucionalidad respecto del artículo 188, apartado 1, párrafo 1 de la Ley 36/2011, de 10 de octubre, reguladora de la Jurisdicción social, por oposición al art. 24 CE”. Se hace referencia al ATC 163/2013, de 9 de septiembre, que acordó elevar al Pleno una cuestión interna de inconstitucionalidad en relación con el art. 102 bis, apartado 2, de la Ley 29/1998, arriba mencionado, el cual fue declarado inconstitucional y nulo por la STC 58/2016, de 17 de marzo. E inmediatamente constata que el precepto que da lugar a la apertura del presente trámite de audiencia, como señala la propia providencia de esta sala de 22 de enero de 2018, “es de igual tenor” que aquel, circunstancia que justifica su conocimiento también por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 la recurrente en amparo formalizó escrito registrado con fecha 12 de febrero de 2018, donde formuló sus alegaciones apoyando la “pertinencia” de plantear la referida cuestión interna de inconstitucionalidad, teniendo en cuenta la declaración formulada por la STC 58/2016, de 17 de marzo, en relación al art. 102 bis.2, párrafo primero, Ley reguladora de la jurisdicción contencioso-administrativa (LJCA), en los términos ya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28 de febrero de 2018, la secretaría de justicia de la Sección Cuarta de este Tribunal dictó diligencia de ordenación requiriendo al procurador de la parte recurrente, para que en el plazo de diez días presentase el poder original acreditativo de su representación, “como se le interesó en resolución de 17 de julio de 2017”. Dicho requerimiento fue cumplimentado por escrito del citado procurador presentado en la misma fecha; acordándose el desglose del poder y su devolución mediante diligencia de 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Sala Segunda de este Tribunal dictó auto el 5 de marzo de 2018 (ATC 20/2018), acordando elevar al Pleno una cuestión interna de inconstitucionalidad respecto del artículo 188.1, párrafo 1, de la Ley 36/2011, de 10 de octubre, reguladora de la jurisdicción social, por su posible oposición con el derecho fundamental del artículo 24.1 CE (derecho al recurso), con suspensión del plazo para dictar sentencia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del ATC 20/2018 se alegaron como motivos para dicha elevación, de un lado, que la aplicación del precepto cuestionado a la aquí recurrente, “deviene condicionante del correcto agotamiento de la vía judicial previa a su recurso de amparo”; y de otro lado, que concurrían razones sustancialmente idénticas a las tenidas en cuenta en su día por esta misma sala segunda para dictar el ATC 163/2013, de 9 de septiembre, que suscitó la posible contradicción del entonces vigente art. 102 bis.2, párrafo primero, LJCA 29/1998, con el mencionado derecho al recurso (art. 24.1 CE). Razones que se vieron respaldadas por la posterior STC 58/2016, de 17 de marzo (cuestión interna de inconstitucionalidad núm. núm. 5344-2013), que resolviendo la cuestión declaró la inconstitucionalidad y nulidad de este último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Pleno de este Tribunal Constitucional dictó una providencia el 10 de abril de 2018, acordando tener por planteada la referida cuestión interna de inconstitucionalidad contra el art. 188.1, párrafo primero de la Ley reguladora de la jurisdicción social (LJS), registrada con el núm. 1393-2018. Se abrió al efecto el trámite de audiencia del art. 37.3 LOTC, dentro del cual presentaron alegaciones el abogado del Estado (por escrito registrado el 8 de mayo de 2018), interesando una sentencia estimatoria, y el fiscal general del Estado (en virtud de escrito registrado el 18 de mayo de 2018), interesando una sentencia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21 de junio de 2018, el Pleno de este Tribunal dictó la sentencia núm. 72/2018, con la siguiente dispositiva: “Estimar la presente cuestión de inconstitucionalidad y, en su virtud, declarar la inconstitucionalidad y nulidad del primer párrafo del artículo 188.1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aplicación de la doctrina sentada por la STC 58/2016, de 17 de marzo, el fundamento jurídico 4 de la STC 72/2018 concretó su ratio decidendi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párrafo primero del artículo 188.1 LJS (‘Contra el decreto resolutivo de la reposición no se dará recurso alguno, sin perjuicio de reproducir la cuestión al recurrir, si fuere procedente, la resolución definitiva’)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 el derecho del justiciable a someter a la decisión última del Juez o Tribunal, a quien compete de modo exclusivo la potestad jurisdiccional, la resolución de una cuestión que atañe a sus derechos e intereses y legítimos’ (STC 58/2016,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fallo ha de declarar, por tanto, la inconstitucionalidad y nulidad del párrafo primero del artículo 188.1 LJS, debiendo precisarse, al igual que hicimos en la STC 58/2016, FJ 7, que, en tanto el legislador no se pronuncie al respecto, el recurso judicial procedente frente al decreto del Letrado de la Administración de Justicia resolutivo de la reposición ha de ser el directo de revisión al que se refiere el propio artículo 188.1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secretaría de justicia de la Sala Segunda de este Tribunal, dictó diligencia el 26 de junio de 2018 haciendo constar “que, en el día de la fecha, se recibe en esta secretaría a mi cargo la precedente sentencia del Pleno de este Tribunal Constitucional, resolviendo la cuestión de inconstitucionalidad planteada en estas actuaciones de lo que paso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providencia de fecha 30 de abril de 2019, se señaló para deliberación y votación de la presente sentencia el día 6 de mayo de 2019.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dos resoluciones del letrado de la administración de justicia de la Sala de lo Social del Tribunal Supremo, que resolvieron tener por no presentado el escrito de impugnación del recurso de casación para la unificación de doctrina, remitido a través del sistema Lexnet por el representante procesal de la recurrente, al haber incurrido este en un error al cargar los datos del formulario normalizado que debe cumplimentarse en dicha plataforma para el correspondiente envío del escrito, en concreto al haber marcado la opción de “Casación” (código 1) y no la de “Unificación de doctrina” (código 8). A tales resoluciones achaca la vulneración del derecho a la tutela judicial efectiva (art. 24.1 CE), en su vertiente de acceso a los recursos, reprochándoles falta de motivación y de congruencia, y una errónea selección y aplicación de las normas aplicables, al haber alcanzado la solución indebida de devolver su escrito, privándola del derecho a poder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jefe ante este Tribunal Constitucional ha interesado la estimación del recurso en el trámite de alegaciones del art. 52 de la Ley Orgánica de este Tribunal (LOTC), al considerar irrazonable la decisión plasmada en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fondo del recurso, deben formularse dos precisiones en torno 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indicado en el encabezamiento, antecedentes y fundamento jurídico anterior de esta sentencia, la recurrente impugna en amparo dos resoluciones dictadas por el letrado de la administración de justicia: una diligencia de ordenación y un decreto que denegó el recurso de reposición promovido contra aquella, y no resoluciones judiciales. La causa de que así sea es que en el momento en que se notificó aquel decreto, no le era posible a la parte interponer contra él un recurso de revisión —ni cualquier otro tipo de recurso— ante la sala competente, a fin de permitir su control jurisdiccional. Lo impedía la dicción del entonces vigente art. 188.1, párrafo primero de la Ley 36/2011, de 10 de octubre, reguladora de la jurisdicción social (LJS), al tratarse de un decreto que no ponía fin al procedimiento ni impedía su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tal circunstancia determinó que esta Sala Segunda del Tribunal Constitucional, mediante ATC 20/2018, de 5 de marzo, elevara cuestión interna de inconstitucionalidad al Pleno del Tribunal respecto del precepto indicado, por su posible contradicción con el derecho a la tutela judicial efectiva (art. 24.1 CE), en su vertiente de acceso al recurso, atendida su similitud sustancial con el art. 102 bis.2, párrafo primero, LJCA, que había sido declarado inconstitucional y nulo por este motivo por la STC 58/2016, de 17 de marzo (en estimación, a su vez, de la cuestión interna de inconstitucionalidad núm. 5344-2013, elevada por esta Sala Segunda). Como se expuso también en el ATC 20/2018, la aplicación a la aquí recurrente del art. 188, 1, párrafo primero LJS, al igual que sucedía en el asunto de la STC 58/2016, devenía condicionante del correcto agotamiento de la vía judicial previa al recurso de amparo interpuesto, extremo que por ello mismo debía despejarse.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estimado la cuestión interna de inconstitucionalidad que aquí nos ocupa (núm. 1393-2018) por la STC 72/2018, de 21 de junio, haciendo aplicación de la doctrina sentada por aquella STC 58/2016, conforme se ha dejado expuesto en el antecedente 16, y confirmada por tanto la imposibilidad legal que tenía la aquí recurrente para impetrar un control judicial de las resoluciones procesales del letrado de la administración de justicia dictadas, han de considerarse estas últimas correctamente recurridas en amparo. Así lo tuvo ya en cuenta este Tribunal al dictar la STC 63/2016, de 11 de abril, que resolvió el recurso de amparo (núm. 4577-2011) cuya interposición propició el planteamiento de la cuestión interna de inconstitucionalidad resuelta por la antedicha STC 58/2016, y también al resolver otros recursos de amparo con igual recorrido procedimental e idéntica queja de fondo, en las SSTC 75/2016, 76/2016 y 77/2016, de 25 de abril; 89/2016, de 9 de mayo; 103/2016, de 6 de junio, y 129/2016, de 18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precisión previa, vinculada íntimamente con la anterior, es que justo por devenir recurribles directamente en amparo las resoluciones ya identificadas del letrado de la administración de justicia, no es de apreciar la existencia de un óbice de falta de agotamiento de la vía judicial previa ex art. 44.1 a) LOTC, por no haber intentado la recurrente forzar la obtención de una resolución jurisdiccional antes de venir ante nosotros. No cabía exigirle tal cosa, ora interponiendo un recurso que no existía, ora acudiendo a un incidente de nulidad de actuaciones (art. 241 LOPJ) igualmente improcedente, según ha razonado la STC 58/2016, FJ 6, ya que el incidente solo cabe en los casos en que no se ha podido denunciar antes la lesión del derecho fundamental (aquí ya se había hecho, en el escrito del recurso de reposición) y siempre contra resoluciones dictadas por jueces y magistrados,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63/2016, de 11 de abril (FJ 3) y posteriores que acaban de citarse, acordaron que no procedía apreciar el óbice de falta de agotamiento, ni tampoco acordar la retroacción de actuaciones para que la parte tuviera que interponer el recurso de revisión contra el respectivo decreto denegatorio de la reposición, cauce que habilitó ex novo la STC 58/2016 (FJ 7) hasta tanto el legislador no instrumentase otro recurso; teniendo en cuenta el perjuicio desproporcionado que se le causaba a la parte, obligándola a dicha interposición tardía.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declaración de nulidad del párrafo primero del art. 188.1 LJS, la STC 72/2018 (FJ 7) ha formulado idéntica habilitación al recurso de revisión, regulado en otros apartados (no anulados) de dicho precepto. La consecuencia para el presente amparo debe ser la misma que en aquellos otros dictados tras la anulación del art. 102 bis.2, párrafo primero LJCA: considerar correctamente agotada la vía judicial previa y no acordar una retroacción de actuaciones, solo para que la parte recurrente promueva la revisión. La circunstancia de que el procedimiento —de casación— donde interviene esta última haya o no finalizado (nada se ha comunicado al respecto, aunque consta unido a las actuaciones, por aportarse con el escrito de personación de la letrada de Bankia, S.A. (entidad no tenida por parte, por la razón expresada en el antecedente 8), una diligencia de ordenación de 2 de octubre de 2017 del letrado de la administración de justicia de la Sala Cuarta del Tribunal Supremo, acordando suspender la tramitación de dicho recurso de casación 8/623/2016 hasta tanto se resolviera el de amparo “planteado por la recurrida”) no fue desde luego determinante en la serie de sentencias de amparo dictada tras la STC 58/2016. Algunos de los procesos de esa serie sí lo estaban al tiempo de recaer la respectiva sentencia de este Tribunal, como cada una recogió (así, SSTC 63/2016, FJ 3; 75/2016, FJ 3; 89/2016, FJ 3, y 129/2016, FJ 3), pero en otros casos tal dato no pudo verificarse [SSTC 76/2016, FJ 3 d); 77/2016, FJ 3, y 103/2016, FJ 3]. Sin embargo, esto no impidió adoptar para todos ellos el mismo criterio de resolver la queja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resultaría desproporcionado decidir ahora con los efectos materiales de una inadmisión, el no entrar en el fondo de una demanda que fue correctamente formalizada, so pretexto de colmar una subsidiariedad del amparo que no es la que sanciona nuestra Ley Orgánica reguladora en su art. 44.1 a), esto es, la que justamente puede exigirse a la parte a la fecha en que interpone la demanda ante este Tribunal y que aquí sí se satisfizo, sino una subsidiariedad sobrevenida, con efectos retroactivos en su perjuicio y no prevista legalmente. Además, y no menos importante, dicha retroacción no repararía la lesión del derecho fundamental denunciada en la demanda, pues esta no se refiere a la falta de control jurisdiccional frente a la respuesta dada por el letrado de la administración de justicia, de lo que no se queja (como tampoco sucedía en los amparos de 2016 arriba citados), sino al contenido de dicha respuesta y sus implicaciones (v.gr., la devolución a la recurrente del escrito de impugnación al recurso de casación deducido en su contra, imposibilitando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del justiciable en el proceso laboral a interponer el recurso de revisión contra el decreto del letrado de la administración de justicia que no pone fin al procedimiento ni impide su continuación, derecho reconocido por la STC 72/2018 -se insiste, hasta nueva previsión del legislador-; y que representa también una carga si la persona quiere acudir después al amparo constitucional [art. 44.1 a) LOTC], solo opera para las resoluciones del letrado notificadas a partir de la fecha de publicación en el “Boletín Oficial del Estado” (BOE) de nuestra sentencia 72/2018 (el 25 de julio de 2018, “BOE” núm. 179), conforme con lo previsto en los arts. 38.1 y 40.1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atención a lo expuesto, pasar al examen de fondo de la demanda de amparo aquí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fines de resolver la queja que se nos plantea hemos de determinar ante todo cuál es la doctrina de este Tribunal en relación con el derecho fundamental que se alega, atendida en concreto la causa de su presunta vulneración expresada en la demanda; y precisar luego el régimen jurídico de las comunicaciones procesales electrónicas que resulta directamente relevante, en consideración a los hechos del caso. Respecto de la primera cuestión, deben hacerse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tiene fijada doctrina acerca de cuándo se produce la vulneración del derecho a la tutela judicial efectiva (art. 24.1 CE), si la parte procesal incurre en un error al confeccionar un escrito que consigna para su unión a un procedimiento que se encuentra en vía de recurso, trayendo consigo tal error el que no se tenga por recibido el escrito y, en consecuencia, se provea por el órgano competente acordando la caducidad del respectivo trámite. En concreto y en lo que aquí importa, nos hemos pronunciado en el caso en que el error se comete al identificar el número del procedimiento, señalando esta doctrina cuáles son los factores que han de tomarse en cuenta para colegir que la pérdida del derecho se ha de atribuir, bien a la falta de diligencia de la parte o por el contrario a la falta del control debido por el órgano judicial. Así, en la STC 25/2009, de 26 de enero, FJ 3, con cita de la anterior STC 79/2006, de 13 de marzo, FJ 2, hemos declarado al respecto que: “para asegurar la efectividad del derecho a la tutela judicial sin indefensión (art. 24.1 CE) en estos supuestos, hemos fijado dos reglas: la primera, si la omisión o el error en la identificación es determinante de su no incorporación, la parte incurre en falta de diligencia, excluyente de la lesión del derecho a la tutela judicial garantizado en el art. 24.1 CE; mientras que si constan otros datos que razonablemente permitan la unión del escrito a las actuaciones correspondientes, la responsabilidad se desplaza al órgano judicial. Y, la segunda, que la insuficiente identificación de que adolezca el escrito de personación es un defecto subsanable, en tanto no adquiera firmeza la resolución judicial que declare precluído el trámite. En efecto, hemos sostenido la eficacia de la personación y otorgado amparo en aquellos casos en los que, pese al error en alguno de los datos que figuraban en el escrito de personación, constaban otros que razonablemente permitían la unión del escrito a las actuaciones correspondientes, en cuyo caso hemos apreciado que la falta de incorporación del escrito no era imputable a la parte sino al órgano judicial (así, SSTC 33/2004, de 8 de marzo, FJ 3; 249/2004, de 20 de diciembre, FJ 3, y 226/2005, de 12 de septiembre, FJ 5). En esta misma línea, hemos considerado que la identificación del proceso ha sido suficiente cuando, pese a expresarse incorrectamente el número de identificación del proceso de que dimanaba el recurso -ya en el encabezamiento o en el cuerpo del escrito-, el dato constaba correctamente en el propio cuerpo o en el suplico del escrito (SSTC 37/2003, de 25 de febrero, FJ 7, y 178/2003, de 13 de octubre, FJ 5). También hemos admitido la posibilidad de rectificar o subsanar los errores u omisiones identificativos de que adoleciera el escrito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faceta del derecho a la tutela judicial efectiva concernida en estos supuestos, la doctrina de referencia la sitúa cuando se trata de errores en la presentación de escritos de la parte recurrente (por ejemplo, el de su personación ante el tribunal ad quem), en la vulneración del derecho de acceso al recurso (SSTC 33/2004, de 8 de marzo, FFJJ 2 y 3; 79/2006, FFJJ 2 y 3, y 25/2009,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Distintamente, si el error se comete por la parte recurrida y con ello esta se ve privada de intervenir y presentar alegaciones -y en su caso pruebas- en un recurso entablado por la parte contraria, la faceta afectada, conforme a la misma doctrina, será la del derecho a no padecer indefensión (STC 178/2003, de 13 de octubre, FJ 5). A este mismo resultado se llega aplicando aquella otra doctrina dictada por este Tribunal en los casos en que el órgano judicial no ha dado traslado a la recurrida del escrito de la parte recurrente —por motivos inatendibles—, lo que impide a aquella presentar el suyo de defensa (entre otras, SSTC 178/2001, de 17 de septiembre, FJ 4, y 8/2009, de 12 de enero, FFJJ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amparo, tratándose de la parte recurrida en un recurso de casación para la unificación de doctrina, ha de considerarse que es el derecho a no padecer indefensión la vertiente del derecho fundamental genuinamente en liza (a propósito de la potestad de oficio de este Tribunal para el correcto encuadramiento de la queja de la demanda, en la vertiente que proceda dentro del art. 24.1 CE, entre otras SSTC 29/2005, de 14 de febrero, FJ 3, y 140/2006,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Importa considerar ahora la adecuación de la doctrina recién indicada, en su proyección al ámbito de las comunicaciones electrónicas en la administración de justicia y, en concreto, en lo que se refiere el tratamiento de los errores cometidos en el envío de escritos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fue objeto de detallado análisis en nuestra STC 6/2019, de 17 de enero (cuestión de inconstitucionalidad núm. 3323-2017), en relación con el sistema de comunicaciones procesales electrónicas reguladas en la Ley 18/2011, de 5 de julio, el Real Decreto 1065/2015, de 27 de noviembre, y diversas previsiones en las leyes procesales —destacadamente en la Ley de enjuiciamiento civil (LEC)—, el sistema Lexnet está dotado de las garantías de autenticidad y constancia fehaciente del envío y recepción de los actos de comunicación, estando operativo para los órganos judiciales radicados en el ámbito territorial del Ministerio de Justicia y en aquellas comunidades autónomas que tienen suscrito convenios con ese Ministerio (art. 10 del Real Decreto 1065/2015) para la utilización del indicado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tales garantías operan también en las demás plataformas habilitadas para las comunicaciones electrónicas, sean del Estado o de las comunidades autónomas (art. 11 Real Decreto 1065/2015), en cuanto todas sirven a los mismos fines, como ya se dejó indicado en la STC 6/2019, FFJJ 4 d)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esas garantías se encuentra, en lo que aquí interesa recordar, la relativa al modo de acreditar la presentación de los escritos procesales, conforme al art. 17.3 del Real Decreto 1065/2015, que ordena la emisión de un resguardo electrónico tanto del envío, como de la disposición y recepción del mismo por el destinatario [STC 6/2019, FJ 4 d) (v)]. Y cuando se detecten anomalías en la transmisión o no se haya podido completar el envío, art. 17.5 del mismo real decreto dispone que se emita el correspondiente mensaje de error “para que proceda a la subsanación o realice el envío en otro momento o utilizando otros medios” [STC 6/2019, FJ 4 d)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relación con las deficiencias del canal de comunicación electrónico, disponen los arts. 135.2 LEC y 30.4 de la Ley 18/2011, que se garantice la debida información a los usuarios sobre las interrupciones del servicio, sean estas o no planificadas, posibilitando en el segundo caso que el remitente pueda consignar el escrito en la oficina judicial el primer día hábil siguiente, presentando el justificante de la interrupción.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este mandato, el Ministerio de Justicia dispone de un enlace para consulta pública (https://lexnetjusticia.gob.es/justificantes-lexnet), con la relación de las distintas incidencias por interrupción del servicio registradas en la plataforma de Lexnet desde diciembre de 2015, tanto aquellas previamente programadas (“intervenciones”) como las no programadas (“anomalías”), pudiendo el interesado descargarse el justificante que le interese.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arts. 135 y 162 LEC contemplan soluciones para el caso en que el sistema no soporte la carga de determinados documentos anexos, y los mismos deban presentarse en papel el día hábil siguiente [STC 6/2019, FJ 4 d)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Cada oficina judicial resulta legalmente responsable y tiene acceso al contenido de los expedientes judiciales electrónicos relativos a los asuntos de los que conoce (art. 26 y siguientes de la Ley 18/2011). Si se tiene además en cuenta que las comunicaciones procesales electrónicas, “se realizarán, en todo caso, con sujeción a lo dispuesto en la legislación procesal” (arts. 33.2 de la Ley 18/2011), y en concreto que la “presentación de toda clase de escritos, documentos, dictámenes, informes u otros medios o instrumentos se ajustará a lo dispuesto en las leyes procesales” (art. 38.1 de la misma Ley 18/2011), el resultado es que las incidencias acaecidas en las comunicaciones electrónicas que puedan afectar a los derechos de las partes dentro de un proceso, deberán ser atendidas y resueltas bien sea por el letrado de la administración de justicia o, en su caso, por el titular del órgano judicial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establece el art. 38.1 de la citada Ley 18/2011, la presentación de “toda clase de escritos, documentos, dictámenes, informes u otros medios o instrumentos”, deberá ir acompañada “en todo caso del formulario normalizado a que se refiere el apartado 4 del artículo 36 [escritos de iniciación del procedimiento]”. Junto al formulario normalizado ha de adjuntarse en alguno de los formatos electrónicos permitidos por el sistema [los cuales se identifican en el anexo IV del mismo Real Decreto 1065/2015, apartados 4 y 6 y salvo las excepciones que permiten presentarlos en papel: art. 38.2 d) tanto el documento “principal” que integra el escrito procesal objeto de la comunicación, como aquellos documentos públicos o privados “anexos” que lo acompañen (art. 38.2)].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que ha de contener el formulario normalizado aparecen en el art. 38.1 de la Ley 18/2011 y sobre todo para el sistema Lexnet, en los arts. 9.3 y 17 del Real Decreto 1065/2015, remitiéndose este último al anexo III de dicho real decreto, donde se distingue entre campos de datos de cumplimentación automática por el sistema; obligatorios (para toda clase de escritos, o solo para los escritos que no son de inicio del proceso); y opcionales. La disposición adicional segunda del Real Decreto 1065/2015, ordena a su vez la aprobación del modelo de formulario normalizado por la Secretaría General de la Administración de Justicia, lo que esta llevó a cabo por resolución de 15 de diciembre de 2015 (“BOE” núm. 301, de 17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la lectura de todas las normas que se han citado resulta, según hemos verificado, que si bien uno de los campos obligatorios del formulario corresponde al del “tipo de procedimiento” en escritos no iniciadores, no se requiere al confeccionar el impreso normalizado, tratándose de un procedimiento de casación abierto ante la Sala Cuarta del Tribunal Supremo, que la parte remitente deba seleccionar un código específico en función de la modalidad de casación de que se trate. Esta exigencia ha sido directamente introducida por los técnicos al programar el contenido del formulario del sistema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menos importante es el hecho de que ninguna de las normativas citadas regula el tratamiento de los posibles errores cometidos al cargar los datos en las distintas casillas que trae el impreso normalizado, sea por el profesional de la justicia o, en su caso, por la persona física o jurídica que se relaciona con el órgano judicial directamente a través de alguno de los canales de comunicación habilitados, si se trata de un procedimiento que no precisa de la intervención de profesionales (STC 6/2019,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 único que el sistema exige es que se carguen los datos que resultan obligatorios, pero no verifica in situ que los mismos sean fidedignos. Es un sistema de transmisión de información y archivos por técnicas criptográficas cuyo propósito es permitir la comunicación segura entre el órgano judicial y las partes, de manera confidencial y autenticada, pero que no tiene asignada técnicamente la labor de control del contenido de los datos que transporta, labor esta última que resulta ya propia, lógicamente, de los funcionarios del órgano judicial, incluyendo el letrado de la administración de justicia, que reciben los escritos y han de proveer sobre ellos, en su caso adoptando el titular del órgano la resolución que corresponda. Esto explica que, en los casos de mera indicación errónea de alguno de los datos del formulario, el remitente no reciba un aviso de error del sistema ni el repudio de la transmisión, pues esto solo sucede cuando no ha sido posible iniciar esta última por haberse omitido rellenar alguna casilla obligatoria del impreso, o por fallos del sistema o del equipo del remitente; o cuando la misma no se ha completado por motivos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error en alguno de los datos del formulario normalizado no puede condicionar por sí sola la validez del acto de comunicación correctamente realizado. No impugnados los datos de la transmisión electrónica y del recibo que la acredita, el control que cabe por las leyes procesales y la doctrina de este Tribunal Constitucional es aquel que cada órgano judicial debe llevar a cabo sobre el escrito procesal que recibe (el “documento principal”; en su caso con sus documentos anexos) y al que debe de proveer. Es este último, el escrito de iniciación o de trámite remitido, el que se pretende que surta efectos en el correspondiente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despejar entonces esta última incógnita, la del control sobre el escrito procesal y por lo que interesa al presente amparo, vale la doctrina específica de la que se hizo reseña en el anterior fundamento jurídico, referida a la posible vulneración del derecho a la tutela judicial efectiva cuando se tiene por no presentado el escrito, debido a un error en la consignación del número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esta doctrina, teniendo en cuenta la normativa vigente ya expuesta y las circunstancias del caso sometido a nuestra consideración, la demanda de amparo ha de ser estimada al apreciarse la vulneración del derecho a no padecer indefensión (art. 24.1 CE) de la aquí recurrente, atendiendo a las razones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ha reconocido que al rellenar el representante procesal de la recurrente el formulario normalizado para la transmisión electrónica por Lexnet, cometió un error al seleccionar el código del procedimiento, si bien brinda una explicación en su descargo al no venir indicadas de modo completo cada una de las dos modalidades de casación (la del régimen común; y la casación para la unificación de doctrina), lo que le hubiera permitido saber que solo podía elegir una de ellas, cuando parecía en cambio que debía pulsar las dos para formar toda la frase (“casación” y “unificación de doctrina”). No es irrelevante desde luego la circunstancia de que el sistema no sea del todo claro y pueda inducir a esa confusión, máxime cuando, según se ha dicho ya, la normativa sobre dicho formulario no dice nada en este punto que pueda ilustrar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irrelevante, según se ha explicado, que en casos de simple error en los datos del formulario este no genere ningún aviso que dé margen a la persona para subsanarlo, pues una vez cargados todos los datos obligatorios y solicitados el envío, la transmisión tiene lugar con éxito. Se entiende que técnicamente ese control de contenido no sea posible, ahora bien, no puede desconocerse tampoco que en tal situación y así ha ocurrido con el envío de la recurrente, su representante recibió un acuse de recibo válido, que no le obligaba en ese momento a tener que realizar ninguna gestión de subsanación, ni le permitía percatarse de que debía hacerla ante el órgano judicial de destino. De hecho, tal como se ha dejado constancia en el antecedente 2.g) de esta sentencia, el acuse de Lexnet descargado no distingue entre tales códigos, sino que se limita a señalar como número de procedimiento registrado el “0000623/2016” y que se refiere a un “Escrito de impugnación de recurso de casación U.D.”, que es lo enviado efectivamente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modernización de la administración de justicia mediante la generalización en el uso de las nuevas tecnologías y, en lo que aquí nos atañe, a través de las comunicaciones electrónicas procesales, no constituye un fin en sí mismo sino un instrumento para facilitar el trabajo tanto del órgano judicial, como de los justiciables que actúan en los procesos a través de los profesionales designados o directamente por ellos cuando esto último es posible. No pueden en ningún caso erigirse tales medios tecnológicos, en impedimento o valladar para la obtención de la tutela judicial a la que “todas las personas” (art. 24.1 CE) tienen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todo caso e incluso sin considerar nada más, aunque para el sistema quedase registrado como un procedimiento de casación común, el resto del procedimiento transcrito en el formulario era correcto y el órgano judicial de destino era el mismo: la Sala de lo Social del Tribunal Supremo. Su secretaría es la responsable de los expedientes electrónicos a su cargo, donde por tanto reposa la información necesaria para determinar si el escrito correspondía realmente al recurso de casación común 1-623-2016, o al de unificación de doctrina 8-623-2016. No es verosímil pensar que esa búsqueda no fuera sencilla de realizar, y menos todavía que existieran los dos recursos, con las mismas partes, y respecto de la misma sentencia de suplicación impugnada. Solo podía ser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Pero es que además y sobre todo, ya hemos afirmado que el formulario normalizado cumple un papel accesorio, de facilitación de la comunicación electrónica pero no deviene condicionante de la validez del escrito procesal remitido (“el escrito principal” cargado con este). Es el escrito de impugnación del recurso de casación redactado y cargado en Lexnet, el que debía ser examinado por la secretaría de la sala, en orden a dilucidar si permitía tenerlo por recibido y unirlo a las actuaciones de uno de sus procedimientos. Lo mismo cabría decir de cualquier otro órgano judicial, respecto de la utilización por el usuario de cualquiera de las plataformas de comunicación electrónica habilitadas para su comunicación con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quedó asentado en el antecedente 3 de esta sentencia que en dicho escrito consta perfectamente que el procedimiento de referencia es el 8/623/2016 y no otro, y que este es el de “casación para la unificación de doctrina” relativo a resolución dictada por el Tribunal Superior de Justicia de Cataluña en el rollo de suplicación núm. 4048-2015. Datos que no solo eran suficientes sino correctos, por lo que permitían la total identificación del procedimiento al que iba dirigido. No era preciso indagar en el cuerpo del escrito si se aportaban datos que pudieran ilustrar acerca del verdadero procedimiento, tal como exige nuestra doctrina cuando en el encabezamiento se incurre en error al identificar este último, ni conceder un trámite de subsanación para tal fin. Es que no hubo error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resoluciones impugnadas dictadas por el letrado de la administración de justicia de la sala competente, sostuvieron que no es válida la presentación del escrito, acordando incluso su devolución al conferir un carácter esencial e insubsanable al dato erróneo consignado en el formulario normalizado, en detrimento del análisis que resultaba exigible del propio contenido del escrito procesal. Semejante decisión carece de anclaje normativo y desconoce la doctrina de este Tribunal en la materia, de la que ya se ha dado cuenta en el anterior fundamento jurídico 3, lo que trajo consigo la vulneración del derecho de la demandante de amparo a no sufrir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escrito de impugnación era el único trámite del que disponía dicha parte procesal para atacar la pretensión de la entidad promotora del recurso de casación unificadora, y dar argumentos jurídicos a favor de que se confirmara la sentencia recurrida que le era favorable, lo que efectivamente así se hace en dicho escrito, sin que corresponda a este Tribunal inferir nada más fuera de esta simple comprobación externa. En lo que sí importa considerar, despojada la parte recurrida de esta oportunidad procesal, única e irreemplazable por otro trámite posterior, quedó impedida de defenderse y obtener la debida tutela jurisdiccional en dicho recurso de casación, esto es, la posibilidad de que sus motivos de impugnación fuesen estudiados y tenidos en cuenta por la Sala al momento de dictar la sentencia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en consecuencia el otorgamiento del amparo que se nos solicita, declarando que ha sido vulnerado el derecho de la recurrente a no padecer indefensión (art. 24.1 CE). Este pronunciamiento determina la nulidad de las resoluciones del letrado de la administración de justicia que han sido impugnadas y, como medida de reparación adecuada ex art. 55.1.c) LOTC, se acuerda retrotraer las actuaciones del procedimiento al momento inmediatamente anterior al dictado de la primera de tales resoluciones, a fin de que el letrado dicte otra en su lugar que resulte respetuosa con el derecho fundamental de la recurrente, proveyendo a su escrito de impugnación del recurso de casación para la unificación de doctrina oportunamente presentado.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Sonia Furment Mañe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diligencia de ordenación dictada por el letrado de la administración de justicia de la Sala de lo Social del Tribunal Supremo, el 1 de septiembre de 2016; así como la nulidad del decreto dictado por el mismo letrado el 7 de febrero de 2017, recaídos en el recurso de casación para la unificación de doctrina núm. 8-623-2016.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dictado de la primera de ambas resoluciones, para que por el letrado de la administración de justicia de la misma sala se provea al escrito de impugnación del recurso de casación para la unificación de doctrina presentado por el representante de la demandante de amparo, en términos que resulten respetuosos con su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