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20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1341-2018, interpuesto por el abogado del Estado, en representación de la Administración General del Estado, contra la sentencia recaída en el recurso de casación núm. 149-2016, dictada por la Sección Tercera de la Sala de lo Contencioso-Administrativo del Tribunal Supremo en fecha 4 de diciembre de 2017 y contra el auto de 24 de enero de 2018, de la misma sala y sección, que desestimó el incidente de nulidad de actuaciones promovido por la ahora recurrente frente a la resolución citada en primer lugar. Ha intervenido el ministerio fiscal. Han comparecido las entidades mercantiles Endesa, S.A., y EDP España, S.A.U.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Mediante escrito presentado en el registro general de este Tribunal el día 13 de marzo de 2018, la Administración General del Estado, representada por el abogado del Estado, interpuso recurso de amparo contra la sentencia y el auto referidos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18 de marzo de 2014, la representación de la entidad Endesa, S.A., interpuso recurso contencioso-administrativo ordinario contra la Orden IET/350/2014, de 7 de marzo, por la que se fijan los porcentajes de reparto de las cantidades a financiar relativas al bono social correspondientes a 2014, que tiene como base normativa el art. 45.4 de la Ley 24/2013, de 29 de diciembre del sector eléctrico (en adelante LSE). En la demanda, presentada el 3 de junio de 2014, se solicitaba la nulidad de la orden ministerial esencialmente por la infracción de los apartados 1 y 2 del art. 3 de la Directiva 2009/72, del Parlamento Europeo y del Consejo, de 13 de julio, sobre normas comunitarias para el mercado interior de la electricidad y por la que se deroga la Directiva 2003/54 CE, así como de los principios de interdicción de la arbitrariedad de los poderes públicos e igualdad consagrados en los arts. 9.3 y 14 CE. También se solicitaba la devolución de todas las cantidades que hasta la fecha se hubieran obligado a abonar en aplicación de la orden recurrida y de las liquidaciones provisionales que se fueran dictando al respecto, más los intereses legales que sean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citado recurso, registrado con el núm. 100-2014, conoció la Sección Cuarta de la Sala de lo Contencioso-Administrativo de la Audiencia Nacional que, tras la tramitación del procedimiento, dictó sentencia desestimatoria en fecha 11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citada sentencia se formuló recurso de casación por la entidad recurrente que fue estimado por sentencia de 4 de diciembre de 2017 dictada por la Sección Tercera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advertir y dar audiencia a las partes sobre la incidencia que pudieran tener en la resolución del recurso de casación sus sentencias de 24 de octubre de 2016 (recursos núm. 960/2014 y 961/2014), 25 de octubre de 2016 (recurso núm. 16/2015) y 2 de noviembre de 2016 (recurso núm.11/2015), por haber sido anterior a su dictado la sentencia de la Audiencia Nacional impugnada, la sentencia concluye que las dichas resoluciones deben ser aplicadas y resuelto el recurso conforme a las consideraciones y pronunciamientos en ellas expuestos. En las mencionadas sentencias la sala declaró inaplicable el régimen de financiación establecido en el art. 45.4 de la Ley del sector eléctrico, por resultar incompatible con la directiva 2009/72/CE del Parlamento y del Consejo, de 13 de julio de 2009 y declara también nulos los arts. 2 y 3 del Real Decreto 968/2014, de 21 de noviembre, que desarrollan lo dispuesto en el citado art. 45.4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se recuerda, tomando como muestra las resoluciones recaídas en el recurso contencioso-administrativo núm. 961-2014, lo que señala el fundamento jurídico séptimo de la sentencia de 24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24/2013 no contiene una relación nominal de las empresas o grupos de empresas que deben asumir la financiación del bono social. Fue la Orden IET/350/2014, de 7 de marzo, por la que se fijan los porcentajes de reparto de las cantidades a financiar relativas al bono social correspondientes a 2014 —Orden dictada en aplicación de lo previsto en el artículo 45.4 de la Ley 24/2013 , pero antes de que se hubiese producido el desarrollo reglamentario de ésta mediante el Real Decreto 968/2014— la que vino a identificar a las entidades concernidas y a fijar los porcentajes de reparto de las cantidades a financiar relativas al bono social correspondiente 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también se refiere al auto de la Sala de lo Contencioso-Administrativo del Tribunal Supremo de 18 de septiembre de 2017 (recurso núm. 961-2014), que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señalado en la propia sentencia que la Orden IET/350/2014 fue dictada en aplicación de lo previsto en el artículo 45.4 de la Ley 24/2013, y como sabemos, en el apartado 2 de la parte dispositiva de la sentencia se acuerda ‘2. Declarar inaplicable el régimen de financiación del bono social establecido en el artículo 45.4 de la Ley 24/2013, de 26 de diciembre, por resultar incompatible con la Directiva 2009/72/CE [...]’. Por tanto, bien podría decirse que la Orden IET/350/2014 tiene el mismo vicio de origen que el Real Decreto 968/2014, de 21 de noviembre, por cuanto ambos traen causa de un precepto legal que ha sido declarado inaplicable por resultar incompatible con la norma comunitaria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la sentencia no declara la nulidad de la Orden IET/350/2014 —no era objeto de impugnación en el proceso ni se formulaba pretensión respecto de ella— y en los apartados 3 y 4 del fallo se declaran inaplicables y nulos los artículos 2 y 3 del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pronunciamientos trascritos la sentencia del Tribunal Supremo examinada extrae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“Vemos así que el vicio de origen que aqueja a la Orden IET/350/2014 aparece ya señalado de forma anticipada en los autos dictados en ejecución de las sentencias que declaran inaplicable el régimen de financiación del bono social establecido en el artículo 45.4 de la Ley 24/2013 e inaplicables y nulos los artículos 2 y 3 del Real Decreto 968/2014. Y si tales autos no declararon la nulidad de la Orden IET/350/2014 fue, sencillamente, porque la orden no había sido objeto de impugnación en el proceso ni se había formulado pretensión respecto de ella. Además, en los propios autos quedaba señalado que no debíamos interferir entonces en lo que era objeto de otros litigios, pues la Orden IET/350/2014 había sido objeto de impugnación en diferentes recursos seguidos ante la Sala de lo Contencioso-Administrativo de la Audiencia Nacional y contra las sentencias recaídas en tales procesos se había interpuesto recursos de casación que se encontraban en aquel momento pendientes de resolución (recurso de casación 3127/2015, 3332/2015, 3374/2015, 3864/2015, 3875/2015, 3885/2015, 122/2016, 149/2016 y 714/2016)”.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en orden a lo expuesto en las citadas sentencias y en los autos dictados para su ejecución de 18 de septiembre, de 20 de septiembre y 24 de octubre de 2017 (recurso contencioso-administrativo núm. 961/2014), así como en los dictados en ejecución de las sentencias recaídas en los recursos núm. 11/2015 y 16/2015, la sala decide casar y anular la sentencia de la Audiencia Nacional recurrida, y declarar nula la Orden IET/350/2014 por la que se fijan los porcentajes de reparto de las cantidades a financiar relativas al bono social correspondiente a 2014, al haber sido dictada en desarrollo del citado art. 45.4 LSE que fue declarado inaplicable por sentencia firme, por resultar incompatible con la directiva 2009/72/CE, y declara el derecho de la entidad Endesa, S.A., a ser indemnizada por las cantidades abonadas en concepto de bono social en aplicación de la citada orden, reintegrándole todas las cantidades que haya abonado por ese concepto correspondientes a 2014 más los intereses legales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la abogacía del Estado promovió incidente de nulidad de actuaciones en el que se alegaba la vulneración del derecho a la tutela judicial efectiva sin indefensión (art. 24.1 CE) y del derecho a un proceso con todas las garantías (art. 24.2 CE), por no haberse planteado cuestión de inconstitucionalidad ante el Tribunal Constitucional, ni cuestión prejudicial ante el Tribunal de Justicia; y vulneración del art. 24.1 CE, en la vertiente del derecho a la motivación de las resoluciones judiciales, al no haberse pronunciado la sentencia sobre cuestiones esenciales planteadas por la parte para enjuiciar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citado incidente fue desestimado por auto del Tribunal Supremo de 24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sala considera que la fundamentación de la sentencia a la que se refiere el incidente de nulidad deja suficientemente explicadas las razones por las que se consideró que la sentencia debía ser casada y anulada y la Orden IET/350/2014 debía ser declarada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al motivo de nulidad aducido en relación con la falta de planteamiento de cuestión prejudicial, que no es acogido por las razones esgrimidas en las sentencias 24 de octubre, 25 de octubre y 2 de noviembre, todas de 2016, en las que declaró inaplicable el bono social establecido en el art. 45.4 LSE. El órgano judicial entiende que si el planteamiento de cuestión prejudicial se consideró entonces innecesario, con mayor razón resultará para declarar la nulidad de una orden que fue dictada en desarrollo del precepto legal que entonces se declaró inaplicable por ser contrario al ordenamiento europeo. Razonamiento que extiende al motivo referente a la falta de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se refiere a la falta de examen de los argumentos esgrimidos por la Abogacía del Estado en su escrito de oposición al recurso de casación, y señala que la razón en la sentencia para declarar nula la Orden IET/350/2014, hacía innecesario el examen de aquellos argumentos de oposición, como así también se consideró en relación a los formulados por Endesa,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General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argumentación realizando consideraciones acerca de la regulación y naturaleza del “bono social”, así como destacando los aspectos más relevantes de la resolución judicial impugnada. Tras ello, la recurrente justifica la especial trascendencia constitucional del recurso por considerar que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ante el Tribunal de Justicia de la Unión Europea, con base en la existencia del “acto claro” o “acto aclarado”, por la similitud que el supuesto presenta con un caso ya resuelto por el Tribunal de Justicia de la Unión Europea, y poder apreciar directamente que una disposición interna con rango de ley es contraria al Derecho europeo. A su juicio, dicha temática ostenta una clara relevancia pues, conforme a la STC 232/2015, de 5 de noviembre, dejar de aplicar una ley interna sin previamente plantear cuestión prejudicial ante el Tribunal de Justicia,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recurrente alega que es jurisprudencia constitucional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Es por ello que lo verdaderamente primordial consiste en delimitar cuál es el alcance de las facultades o amplitud la amplitud del margen de interpretación del que disponen los jueces ordinarios para inaplicar directamente una norma interna con rango de ley, por considerarla contraria al derecho europeo, sin plantear previamente cuestión prejudicial ante el Tribunal de Justicia de la Unión Europea. A juicio de la demandante, lo novedoso y relevante del caso sería que el Tribunal valorara si se admite que un Tribunal pueda efectuar una valoración y no una mera comparación intelectual externa que concluya en una decisión del órgano judicial que supone el apartamiento de una norma con rango de ley de aplicación al caso, convirtiéndose el órgano judicial en un “legislador negativo”, cuyas facultades de valoración resultan sumamente trascendentes desde la perspectiva del derecho garantizado por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vulneraciones alegadas, la demanda se refiere exclusivamente a las sentencias del Tribunal Supremo a las que se remite a la impugnada, en las que el que el órgano judicial consideró inaplicable el modelo de financiación del bono social que prevé el art. 45.4 LSE por ser incompatible con el régimen jurídico establecido en el art. 3.2 de la Directiva 2009/72/CE, que establece que las obligaciones de servicio público deben definirse claramente, ser transparentes, no discriminatorias y controlables y garanticen el acceso en igualdad de condiciones a los consumidores nacional; e inaplicable, a su vez, porque el precepto inaplicado vulnera el principio de proporcionalidad, toda vez que la carga de la financiación se impone solamente a determinados agentes del sector eléctrico, de manera indefinida y sin ninguna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argumenta que las sentencias a las que se remitía la sentencia ahora impugnada aplicaban la doctrina del “acto aclarado” para justificar la falta de planteamiento de la cuestión prejudicial, por entender que la cuestión suscitada era materialmente idéntica a otras que ya lo habían sido objeto de una decisión prejudicial en caso análogo, esto es, las sentencias del Tribunal de Justicia de la Unión Europea de 20 de abril de 2010, asunto Federutility y de 7 de septiembre de 2016, asunto Anode. La administración recurrente estima, sin embargo, que no concurren las características o circunstancias que, conforme a la jurisprudencia consolidada del Tribunal de Justicia de la Unión Europea (sentencia Cilfit), determinan que resulte innecesaria la formulación de la cuestión prejudicial, pues ni puede imponerse con tal evidencia la similitud entre asuntos, de manera que no quepa albergar duda razonable sobre la solución de la cuestión, ni tampoco la cuestión suscitada es materialmente idéntica a otra anterior que hubiera sido objeto de una decisión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sentencia del Tribunal de Justicia de la Unión Europea de 20 de abril de 2010 —asunto Federutility—, indica que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 A juicio de la administración esta cuestión no puede considerarse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segunda de las sentencias del Tribunal de Justicia de la Unión Europea mencionadas por el Tribunal Supremo, esto es, la sentencia de 7 de septiembre de 2016 —asunto Anode—, la demandante de amparo considera que su doctrina no la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éstos se refieren a la protección de los consumidores vulnerables, aspecto este que es completamente ajeno a la determinación de los componentes del precio del gas en aquel caso. Al respecto, la demandante destaca que la interpretación que considera haber existido del parágrafo 71 de la citada sentencia,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 invoca algunos de los argumentos que figuran en el voto particular formulado por el magistrado disidente a la sentencia de 14 de octubre de 2016, consistentes, en síntesis, en que concurren diferencias sustanciales entre el caso resuelto por el Tribunal de Justicia de la Unión Europea y los presupuestos fácticos y jurídicos examinados en el recurso contencioso-administrativo tramitado por el Tribunal Supremo, por lo que no resulta aplicable la doctrina del “acto aclarado” a fin de eludir el planteamiento de la cuestión prejudicial en el presente caso. También se aduce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de la Unión Europea y iii)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19 de marzo 2018 del secretario de justicia de la Sección Tercera de este Tribunal se acordó conceder a la parte recurrente un plazo de diez días para que acreditara fehacientemente la fecha de notificación de la resolución recurrida en amparo, lo que se llevó a cabo mediante escrito que se registró el 21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2018, la Sección Tercera de la Sala Segunda de este Tribunal acordó admitir el presente recurso a trámite apreciando que concurre especial transcendencia constitucional [artículo 50.1 de la Ley Orgánica del Tribunal Constitucional (LOTC)], porque plantea un problema o una faceta de un derecho fundamental sobre el que no hay doctrina de este Tribunal. [STC 155/2009, FJ 2 a)]. En aplicación de lo dispuesto en el artículo 51 de la Ley Orgánica del Tribunal Constitucional, se acordó dirigir atenta comunicación a la Sección Tercera de la Sala de lo Contencioso-Administrativo del Tribunal Supremo a fin de que, en plazo que no excediera de diez días, remitiera certificación o fotocopia adverada de las actuaciones correspondientes al recurso de casación núm. 149-2015. Asimismo se acordó dirigir atenta comunicación a la Sección Cuarta de la Sala Contencioso-Administrativo de la Audiencia Nacional, para que en el mismo plazo remitiese certificación o fotocopia adverada de las actuaciones correspondientes al recurso contencioso-administrativo núm. 100-2014, debiendo previamente emplazar a quienes hubieran sido parte en el procedimiento, excepto a la parte recurrente en amparo, para que en plazo de diez días pudiesen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la presentación de los escritos que a continuación se detallan, las entidades mercantiles que se indican interesaron que se las tuviera por personadas y parte en el presente recurso: por escrito de 11 de septiembre de 2018, Endesa, S.A., representada por el procurador de tribunales don Carlos Piñera de Campos y asistida por la letrada doña Jimena Fernández y por escrito de 17 de septiembre de 2018 EDP España, S.A.U., representada por el procurador de tribunales don Carlos Mairata Laviña y asistida por la letrada doña Jorgelina Expósito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27 de septiembre de 2018, la secretaría de justicia de la Sala Segunda tuvo por personados y partes en el procedimiento a doña María del Rosario Victoria Bolívar, en nombre y representación de Endesa, S.A., y don Carlos Mairata Laviña, en nombre y representación de EDP España, S.A.U. Asimismo, acordó dar vista de las actuaciones a las partes personadas y al ministerio fiscal, por plazo común de 20 días, para que pudieran las pudieran presentar las alegaciones que estimaran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mercantil EDP España, S.A.U., presentó sus alegaciones en fecha 29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realiza una exposición sobre la incidencia que ha tenido sobre la ella los sucesivos modelos de financiación del bono social aprobados por el legislador desde 2009 y su intervención en todos los procedimientos judiciales planteados contra las normas que dieron soporte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esgrime como causa de inadmisión la falta de legitimación de la Administración para interponer recurso de amparo, puesto que en el previo debate casacional no solicitó el planteamiento de una cuestión prejudicial ante el Tribunal de Justicia de la Unión Europea. Señala al respecto que sus alegaciones contradicen lo debatido durante todo el previo debate casacional, pues en todos los procesos seguidos ante el Tribunal Supremo en los que se decretó la inaplicabilidad del art. 45.4 LSE, en los que actuó como parte demandada, o bien se opuso expresa y reiteradamente al planteamiento de la cuestión prejudicial o no solicitó de forma expresa su planteamiento. A ello se une que ha reconocido explícitamente el voluntario cumplimiento de la sentencia referente al bono social de 2016, que llevó a cabo a través de la Orden ETU/1288/2017, de 22 de diciembre. Considera, además, que no existen efectos perniciosos para la administración por las cantidades abonadas por las empresas pues no se integran en el patrimonio del Estado y que la devolución de las cantidades que se han descontado a los clientes se ha hecho a cargo del superávit de los ingresos del sistema eléctrico. Discrepa, asimismo, de la interpretación que la administración del Estado hace en la demanda de amparo acerca de la jurisprudencia constitucional en materia de legitimación activa de las personas jurídico-públicas.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alega que la sentencia recurrida no ha vulnerado ningún derecho fundamental reconocido en el artículo 24 CE. Sostiene que no existe falta de motivación, como se defiende en la demanda de amparo, pues el Tribunal Supremo resolvió según la doctrina del “acto aclarado” en relación con los asuntos Federutility y Anode, y en aplicación de la doctrina constitucional que, en relación con la decisión de no plantear cuestión prejudicial, establece que al Tribunal Constitucional solo le corresponde ponderar si la resolución judicial está fundada en derecho y es fruto de una exégesis racional de la legalidad ordinaria (STC 78/2010, de 20 de octubre, FJ 2, ratificada por la STC 212/2014,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afirma, una vez examinadas las motivaciones contenidas en los fundamentos jurídicos 7 y 8 de las sentencias sobre el bono social dictadas en 2016, a las que se remite la sentencia impugnada (FFJJ 2 y 3) y que son las que contienen la ratio decidendi, que la motivación es suficiente y acorde con la doctrina del Tribunal Constitucional (STC 78/2010, de 20 de octubre). Considera que el Tribunal Supremo adoptó su decisión de no plantear la cuestión prejudicial a la vista de la jurisprudencia del Tribunal de Justicia. Señala, a mayor abundamiento, que el hecho de que la motivación se realice por remisión, no justifica la vulneración del derecho a la tutela judicial efectiva por cuanto dicha técnica ha sido reiteradamente admitida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se desestime íntegramente el recurso de amparo presentado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 de noviembre de 2018 tuvieron entrada en el registro de este Tribunal las alegaciones de Endesa, S.A., en las que interesa la inadmisión del recurso por falta de legitimación de la demandante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como óbice procesal, la falta de legitimación de la Administración que basa en dos motivos: (i) no ser titular del derecho fundamental cuya vulneración se denuncia y (ii) no ser titular de un interés legítimo en que se anulen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los motivos esgrimidos, se remite a la jurisprudencia constitucional —SSTC 78/2010, de 20 de octubre, FJ 2, 44/2016, de 14 de marzo, FJ 3 y 19/2008, de 31 de marzo, FJ 4—, para posteriormente afirmar que si lo que se denuncia es la insuficiente motivación —o la total ausencia de ella— de las sentencias del Tribunal Supremo a las que se remite la impugnada en el recurso de amparo, la conclusión es la inadmisión del recurso ya que la administración no es titular del derecho a una resolución motivada (STC 19/2008,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de los argumentos, considera que la Administración General del Estado no tiene interés legítimo en que se revoque el pronunciamiento del Tribunal Supremo que anula la Orden IET/350/2014, de 7 de marzo por la que se fijan los porcentajes de reparto de las cantidades a financiar relativas al bono social correspondientes a 2014, ya que el régimen de financiación establecido por la redacción inicial del art. 45.4 LSE y aplicado por la citada orden ha sido sustituido por el nuevo régimen contenido en el Real Decreto-ley 7/2016, de 23 de diciembre. Además entiende que no existe ninguna afectación a la Administración General del Estado puesto que la citada administración no ha realizado, ni realizará, ningún pago en cumplimiento de las resoluciones judiciales, dado que el reintegro de las cantidades se realizará con cargo al sistema eléctrico. A su juicio, el razonamiento de la demanda de amparo parte del error consistente en sostener que ha de ser la Administración General del Estado quien indemnice. Por el contrario, el resarcimiento de los importes satisfechos por Endesa en concepto de financiación del bono social, más los intereses legales correspondientes, no se realiza con cargo a la Administración General del Estado, sino con cargo al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del asunto, considera que las resoluciones judiciales no han vulnerado el derecho de la Administración General del Estado a la tutela judicial efectiva (art. 24.1 CE) y aun proceso con todas las garantías (art. 24.2 CE), por no haberse planteado la cuestión prejudicial. En primer lugar, discrepa de que la sentencia de 24 de octubre de 2016, dictada por la Sala Tercera del Tribunal Supremo, contenga un razonamiento meramente apodíctico, abstracto o inconcluso. Al respecto recuerda la jurisprudencia constitucional que establece el canon de control aplicable (STC 78/2010, de 20 de octubre, y, en particular, con las SSTC 212/2014, de 18 de diciembre, y 3/2016, de 18 de enero, así como con el ATC 155/2016, de 20 de septiembre), y concluye que la argumentación que determina la decisión de inaplicar el art. 45.4 LSE, está fundada en derecho y no es fruto de una exegesis irracional de la normativa aplicable. Tras lo expuesto hace alusión a la jurisprudencia del Tribunal Europeo de Derechos Humanos dictada respecto del art. 6 Convenio Europeo de Derechos Humanos y el derecho del juez a no plantear cuestión prejudicial (entre los que cita destaca los asuntos Schipani c. Italia y Dhahbi c. Italia). Señala al respecto, que lo que se recurre en amparo es la sentencia de 4 de diciembre de 2017, que contiene una motivación suficiente en la medida en que la Orden IET/350/2014 ha sido dictada en desarrollo del artículo 45.4 de la ley del sector eléctrico, y debe necesariamente ser declarada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rechaza que la sentencia a la que se remite la sentencia impugnada contenga afirmaciones “apodícticas” o “abstractas”, sobre la falta de proporcionalidad de la medida enjuiciada; tampoco considera que se base en un “error patente”. A su juicio, el Abogado del Estado confunde los distintos criterios del test de la sentencia Anode, pues la falta de proporcionalidad de la medida no tiene que ver con una posible justificación de un trato desigual sino, precisamente, entre otros, con el hecho de que dicha medida carece de limitación temporal, justificación que en todo caso la sentencia de 24 de octubre de 2016 descarta que concurra en su fundamento de derecho séptimo. Discrepa, en definitiva, de los argumentos esgrimidos al respecto por la administración recurrente, y añade que la interpretación de que el mecanismo de financiación del bono social que impugnado por la entidad recurrente resulta discriminatorio y contrario al artículo 3.2 de la Directiva 2009/72/CE es compartida por la propia Comisión Europea, como evidencia la carta de emplazamiento remitida al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aplicación de la doctrina del acto aclarado, razona que la recurrente incurre en un error en la interpretación de la jurisprudencia del Tribunal de Justicia, al considerar que “ésta no exige el requisito de la ausencia de duda razonable alguna para la invocación de la doctrina del acto aclarado (ya reconocida en la sentencia de 27 de marzo de 1963, asuntos Da Costa y acumulados, 28 a 30/62), sino que, por el contrario, tal requisito sólo se exige para poder invocar la llamada doctrina del acto claro”. Además, estima que el órgano jurisdiccional nacional goza de facultad de apreciación para valorar cuándo no resulta obligado el planteamiento de cuestión prejudicial, como así se desprende de la jurisprudencia del Tribunal de Justicia, a la que hace referencia y que yerra la recurrente al afirmar que el Tribunal de Justicia de la Unión Europea tiene el monopolio para repudiar actos y disposiciones legales contrarios al derecho de la Unión. Por ello no entiende de qué modo los pronunciamientos impugnados podrían vulnerar el sistema de fuentes legalmente establecido o inmiscuirse en un ámbito jurisdiccional ajeno. A su juicio, hubiera sido precisamente el planteamiento de cuestión prejudicial lo que lo habría vulnerado (STC 232/2015,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lo anterior estima, en contra de lo sostenido en la demanda de amparo, que las sentencias Federutiliy y Anode constituyen parámetros de comparación válidos a los efectos de la invocación de la doctrina del acto aclarado por las sentencias a las que se remiten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considera que las divergencias de criterio aludidas por la demanda de amparo no se refieren a la concreta cuestión resuelta por la sentencia del Tribunal Supremo de 4 de diciembre de 2017, recurrida en amparo, ni por el auto de 24 de enero de 2018 que la confirma, y que la cuestión a dilucidar era, simplemente, la de si, una vez declarado en firme inaplicable el régimen de financiación del bono social establecido por el artículo 45.4 LSE, procedía o no anular la Orden IET /350/2014, que aplicaba dicho régimen. Añade al respecto que la sentencia de 4 de diciembre de 2017 no tiene ningún voto particular, como tampoco lo tiene el auto de 24 de enero de 2018. Estima, por ello, que el razonamiento de la sentencia impugnada no fue irracional, arbitraria o manifiestamente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acaba su argumentación afirmando que el hecho de que se haya dictado la sentencia de 4 de diciembre de 2017 sin previo planteamiento de cuestión prejudicial ante al Tribunal de Justicia de la Unión Europea, no vulnera el derecho de la Administración General del Estado a la tutela judicial efectiva sin indefensión y a un proceso público con todas las garantías previsto en 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29 de noviembre de 2018, el ministerio fiscal presentó su escrito de alegaciones en el que termina solicitando que se 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exponiendo los antecedentes de hecho de los que trae causa el presente recurso. Y, tras precisar el objeto del recurso y el núcleo de lo que, entiende, es la cuestión debatida, pone de manifiesto la “importante similitud” que el presente recurso de amparo tiene con las pretensiones de amparo presentadas en los recursos de amparo núms. 593-2017, 1371-2018, 1542-2018, 1373-2018, 1374-2018, 1375-2018 y 1540/2018 tramitados ante la Sala Segunda y con los recursos núm. 596-2017 y 1158-2017, 1342-2018, 1372-2018, 1376-2018 y 1543-2018 que se siguen ante la Sala Primera. Después de hacer alusión a las sentencias impugnadas en dichos recursos y al contenido de las mismas, así como a las vulneraciones alegadas por el abogado del Estado en sus recursos de amparo, advierte que las alegaciones serán sustancialmente las mismas que fueron formuladas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 entrar en el fondo de la pretensión que se suscita en el recurso, el fiscal comienza señalando que la Administración General del Estado ostenta legitimación para la interponer el presente recurso de amparo, pues en él se alega la vulneración de los derechos a la tutela judicial efectiva sin indefensión y al proceso debido, desde la perspectiva de las garantías procesales inherentes a los mismos que le son reconocidas a la administración como parte en los procesos judiciales,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quiere poner de relieve que “el recurso de amparo no ha perdido su objeto por el hecho de que una norma legal posterior, el Real Decreto-ley 7/2016, de 23 diciembre haya modificado la redacción del art 45.4 de la LSE, cambiando el régimen de financiación del bono social, a partir de su entrada en vigor, puesto que la norma controvertida sigue siendo de aplicación en el proceso de origen para su resolución”, haciendo alusión, asimismo, a la STC 167/2016 en la que se enjuició la constitucionalidad del régimen de la financiación de los planes de ahorro energético que establecía la disposición adicional tercera del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vulneración a la tutela judicial efectiva y al proceso debido, considera que ésta se habría producido al haber inaplicado la sentencia dictada en casación la regulación establecida en el art. 45.4 LSE por su oposición al derecho comunitario, sin haber planteado cuestión prejudicial ante el Tribunal de Justicia de la Unión Europea. Inaplicación que se realiza por la sentencia impugnada “en cuanto que la misma acoge, íntegramente por remisión, lo resuelto por las SSTS de fecha 24 de octubre, 25 de octubre y 2 de noviembre de 2016 y la fundamentación jurídica en la que se sustentan, así como lo declarado en los autos que resolvieron los incidentes en la ejecución de dichas sentencias (fundamento jurídico segundo de la sentencia dictada el 4 de diciembre de 2017 y fundamento primero del auto de fecha 24 de enero de 2018, que desestimó el incidente de nulidad de actuaciones)”, por ello se remite a lo alegado respecto de los recursos de amparo que se han planteado sobre esta misma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dedica un apartado a hacer consideraciones acerca del régimen de financiación del denominado bono social. Mecanismo que —explica—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Decreto-ley 6/2009, de 30 de abril, por el que se adoptaron determinadas medidas en el sector energético y se aprobó el bono social, que, en su preámbulo reflejaba el objeto al que respondía esa medida, y que en el art. 2.5 y la disposición transitoria segunda establecían el régimen de financiación del bono social. Esas disposiciones, recuerda el ministerio público, fueron enjuiciadas en la sentencia de la Sala Tercera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los de la orden ITC 1723/2009, de desarrollo de aquel, sin plantear cuestión prejudicial ante el Tribunal de Justicia de la Unión Europea, al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posterior del bono social se prevé en el artículo 45.4 de la ley 24/2013, de 26 de diciembre, del sector eléctrico (LSE), más tarde modificada por el Real Decreto-ley 7/2016. Afirma el ministerio fiscal que esta disposición se corresponde con las previsiones del Real Decreto-ley 6/2009, pues establece que “será asumido por las matrices de los grupos de sociedades o, en su caso, sociedades que desarrollen simultáneamente las actividades de producción, distribución y comercialización de energía eléctrica”. Este régimen de financiación es desarrollado por la Orden IET 350/2014, que fijó los porcentajes de reparto de las cantidades a financiar del bono social para el año 2014 y por el Real Decreto 968/2014, de 2 noviembre, que en sus arts. 2 y 3, establece el procedimiento y condiciones para la fijación del porcentaje de reparto de la cantidad a financiar respecto del bono social. Advierte el fiscal, que el régimen de financiación previsto en la norma legal del art 45.4 LSE es declarado inaplicable por la Sección Tercera de la Sala de lo Contencioso-Administrativo del Tribunal Supremo, por lo que la sentencia recurrida declarar que la Orden IET/350/2014 está incursa en el mismo vicio de nulidad, dado que se dicta en aplicación de la regulación de la financiación del bono social establecida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Más adelante, advierte de que la sentencia del Tribunal Supremo considera que los criterios reflejados en la exposición de motivos del Real Decreto-ley 9/2013 no justifican debidamente el sistema de financiación del bono social que, en síntesis, corre a cargo de las sociedades que realizan simultáneamente las actividades de generación, distribución y comercialización en el sector eléctrico. Tampoco, según la referida sentencia, aparece debidamente justificado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Tratado de funcionamiento de la Unión Europea.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de lo expuesto trae a colación la STC 232/2015, de 5 de noviembre,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caso Dhabi contra Italia, también pone de manifiesto, en relación con el derecho al proceso debido reconocido en el art 6.1 del Convenio Europeo de Derechos Humanos, que los órganos judiciales nacionales deben justificar, de acuerdo con la doctrina del Tribunal de Justicia de la Unión Europea, los supuestos por los que deciden no plantear cuestión prejudicial y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de la Unión Europea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sintetizar la doctrina Cilfit sobre los supuestos de dispensa del planteamiento de la cuestión prejudicial, el ministerio fiscal compendia la argumentación judicial dada a favor de omitir la cuestión prejudicial. Sobre ese particular, pone de relieve que, en el fundamento jurídico 8 de las sentencias a las que se remite la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sentencia del Tribunal de Justicia de la Unión Europea de 20 de abril 2010 recaída en el asunto Federutility, que la referida resolución consideró como “acto aclarado”. En relación con el presente supuesto, el órgano judicial también considera que existen decisiones prejudiciales del Tribunal de Justicia de la Unión Europea en casos análogos; en concreto, la ya citada Sentencia del Tribunal de Justicia de la Unión Europea de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pues se ha limitado a expresar una declaración de voluntad, que es la de estimar que la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de la Unión Europea que se pronuncian sobre la interpretación de las directivas relativas al mercado del gas —y no sobre las del mercado de la electricidad— y además se refieren a otro tipo de obligaciones de servicio público distintas del bono social. La sentencia del caso Anode versa sobre un supuesto en el que la norma legal controvertida impone a determinadas empresas suministradoras de gas un precio regulado a clientes finales, a fin de garantizar el suministro y la cohesión territorial y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entiende que no se ha apreciado correctamente la doctrina del “acto aclarado”, pues el objeto de la decisión prejudicial que fue resuelta por el Tribunal de Justicia de la Unión Europea (caso Anode) no puede ser considerado idéntico o análogo al actual; se trata de directivas distintas, cuya aplicación se proyecta sobre los mercados interiores de dos productos energéticos diferentes (gas y energía); y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 Reitera que el tribunal a quo no ha apreciado correctamente la doctrina del “acto aclarado”, ya que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También incide a favor de esas dudas la existencia de un voto particular en las sentencias dictadas por la Sección Tercera de la Sala de lo Contencioso-Administrativo del Tribunal Supremo en las que se basa la sentencia impugnada en esta sede y el dictamen del Consejo de Estado relativo al proyecto de orden por el que se desarrolla la metodología para la fijación de los porcentajes de reparto de las cantidades a financiar respecto del bono social, que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y eludir indebidamente el mecanismo de control, interesando una sentencia estimatoria del amparo solicitado, que anule las resoluciones impugnadas, con retroacción de actuaciones, al objeto de que por la Sala Tercera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25 de abril de 2019, Endesa, S.A., presentó nuevo escrito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él se hace referencia a la incidencia que el dictado de las SSTC 37/2019, de 26 de marzo y 46/2019, de 8 de abril, que se remite a la primera, tiene sobre el presente recurso de amparo. Estima que el Tribunal Constitucional ya ha perfilado en ellas cuál es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 Razón por cual, al haberse fijado ya doctrina constitucional sobre la faceta del derecho fundamental alegado, no concurre la especial trascendencia constitucional que justifique el pronunciamiento sobre el fondo del asunto, debiendo ser el presente recurso inadmitido. Alega que no cabe ninguna duda acerca de la procedencia de inadmitir en fase de sentencia, pues así el Tribunal Constitucional se ha pronunciado en reiteradas ocasiones. También aduce que los recursos de amparo resueltos por las sentencias de 26 de marzo y de 8 de abril de 2019, se interpusieron por la Administración General del Estado con fecha 2 de febrero de 2017, mientras que el presente se interpuso por la propia Administración General del Estado más de trece meses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advierte que la sentencia del Tribunal Supremo de 4 de diciembre de 2017, objeto del presente recurso de amparo, no acuerda la inaplicación del artículo 45.4 LSE, que se había declarado ya inaplicable, sino que se limita a anular la Orden IET/350/2014, de 7 de marzo, por la que se fijan los porcentajes de reparto de las cantidades a financiar relativas al bono social correspondientes a 2014, por lo que no cabía planteamiento de la cuestión prejudicial respecto del citado precepto y no se vulneró , por tanto, el derecho de la Administración General del Estado a un proceso con todas las garantías, como así apreció el Tribunal en las citadas sentencias de 26 de marzo y de 8 de abril de 2019. Diferencia que se ve corroborada por la inexistencia de voto particular alguno en relación con la sentencia impugnada en el presente recurso de amparo, al contrario de lo que ocurrió con las Sentencias del Tribunal Supremo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del secretario de justicia de la Sección Tercera, de 26 de abril de 2019, se acordó unir dicho escrito a las actuaciones, dando traslado a las partes, que no han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fecha 16 de mayo de 2019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sentencia de la Sección Tercera de la Sala de lo Contencioso-Administrativo del Tribunal Supremo de fecha 4 de diciembre de 2017, recaída en el recurso de casación núm. 149/2016, y el auto de 24 de enero de 2018, de la misma sala y sección, por el que se desestimó el incidente de nulidad de actuaciones promovido frente a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introducidos por las partes en el debate de este recurso son sustancialmente coincidentes con los que ya han sido abordados por el Pleno del Tribunal Constitucional en nuestra reciente STC 37/2019, de 26 de marzo (recurso de amparo núm. 593-2017), a cuyos fundamentos debemos remitirnos. En consecuencia procede desestimar la alegación de la falta de legitimación de la administración demandante [STC 37/2019, FJ 3 a) STC 37/2019, FJ 3 a), y, en relación con algunas argumentaciones, el fundamento jurídico 2, en el que se rechazó la pérdida sobrevenida de objeto]. E, igualmente, las alegaciones realizadas en el escrito presentado por Endesa, S.A., con fecha 25 de abril de 2019, con motivo del dictado de la STC 37/2019 (SSTC 57 y 59/2019, de 6 de mayo), debiendo añadir respecto de la alegación de la falta de especial transcendencia constitucional del recurso [STC 37/2019, FJ 3 b)], que este Tribunal ha considerado que, admitido un recurso de amparo al estimar que concurría en el mismo especial trascendencia constitucional (art. 50.1 LOTC) “porque el recurso plantea un problema o afecta a una faceta de un derecho fundamental sobre el que no hay doctrina de este Tribunal [STC 155/2009, FJ 2, a)]”, dicho criterio de apreciación “se proyecta sobre toda la serie de recursos que planteen este mismo problema o faceta, siempre que la sentencia recaída del primer recurso sea de fecha posterior a las resoluciones impugnadas en los restantes [SSTC 12/2016, de 1 de febrero, FJ 2; 148/2015, de 6 de julio, FJ 3, y 56/2013, de 11 de marzo, FJ 1 b)]” (STC 139/2018, de 17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debemos, dar por reproducidos los fundamentos jurídicos 4 a 6, en los que, tras exponer la doctrina constitucional sobre el planteamiento de la cuestión prejudicial y examinar el pronunciamiento de la Sala Tercera del Tribunal Supremo en el caso enjuiciado, consideramos vulnerado el derecho a un proceso con todas las garantías (art. 24.2 CE) debido a la ausencia de los presupuestos necesarios para apreciar que concurriera “acto aclarado” que exima de la obligación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estimar el recurso de amparo por vulneración del derecho a un proceso con todas las garantías (art. 24.2 CE) y declarar la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Administración General del Estado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la Sección Tercera de la Sala de lo Contencioso-Administrativo del Tribunal Supremo de fecha 4 de diciembre de 2017, recaída en el recurso de casación núm. 149-2016, y el auto de 24 de enero de 2018,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sentencia, para que el indicado órgano judicial dicte nueva resolución respetuosa con el derecho fundamental vulnerado, en los términos expresados en el fundamento jurídico único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