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85</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julio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6021-2018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6021-2018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99-2018 seguido en el Juzgado de Primera Instancia e Instrucción núm. 3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15 de noviembre de 2018, tuvo entrada en el registro general de este Tribunal Constitucional un escrito de la procuradora doña Blanca Berriatua Horta, en representación de la entidad Euroinversiones Inmobiliarias Costa Sur, S.L., por el que interpuso recurso de amparo contra el auto de 3 de septiembre de 2018 del Juzgado de Primera Instancia e Instrucción núm. 3 de Lorca, que inadmitió el escrito de oposición a la ejecución hipotecaria promovida por Banco de Sabadell, S.A., y contra el auto del mismo juzgado, de 28 de septiembre de 2018, que desestimó el recurso de reposición interpuesto contra la anterior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 esta pieza de suspensión,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fecha 3 de septiembre de 2018, el juzgado de primera instancia e instrucción dictó un auto en el procedimiento de ejecución hipotecaria núm. 99-2018 por el que acordó: “Inadmitir a trámite la oposición formulada por la parte ejecutada Penrei Inversiones, S.L., y Euro Inversiones Inmobiliarias Costa Sur, S.L.”, advirtiendo en pie de recurso que contra dicha resolución cabía recurso de reposición.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juzgado basó su decisión, conforme a su fundamento de Derecho único, en lo siguiente: “Se establece en el artículo 134 de la L.E.C, la improrrogabilidad de los plazos establecidos en la misma, y en el artículo 136 LEC, que transcurrido o pasado el término señalado para la realización de un acto procesal de parte se producirá la preclusión y se perderá la oportunidad de realizar el acto de que se trate, y previniéndose en el artículo 695 LEC, que el escrito de oposición a la ejecución deberá ser presentado dentro de los diez días siguientes al de la notificación del auto y decreto por el que se despacha ejecución y/o de la medida concreta de ejecución, y constando en el presente supuesto que la parte ejecutada se ha opuesto pasado que ha sido el plazo que legalmente se le otorga, debe ser inadmitida su oposición por extemporánea, de conformidad con lo establecido en los preceptos 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Formalizado contra dicho auto recurso de reposición por la entidad aquí demandante de amparo, el juzgado a quo dictó auto el 28 de septiembre de 2018 desestimándolo, con confirmación de la resolución recurrida, en virtud de los motivos expresados en su razonamiento jurídico segundo: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siendo indiscutible la condición de personas jurídicas de las recurrentes, las mismas desde el 1 de enero de 2017 (disposición transitoria cuarta de la Ley 42/2015, de 5 de octubre, de reforma de la Ley de enjuiciamiento civil) están obligadas a relacionarse con la Administración de Justicia por medios electrónicos [art. 14. 2 a) de la Ley 39/2015 LPAAP y art. 273. 3 a)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Interpretan las recurrentes de forma errónea la normativa aplicable. Es cierto que la notificación por medios electrónicos efectivamente se realiza cuando el destinatario accede a su contenido. Ahora bien, hierran en el plazo en el que puede acceder a su contenido a efectos de la práctica de la notificación, el cual es de diez días naturales desde la puesta a su disposición y ello por imperativo del art. 43 de la citada LPACAP (Ley 30/15). Así dice el artículo 43. 2 de la citada ley que ‘las notificaciones por medios electrónicos se entenderán practicadas en el momento en que se produzca el acceso a su contenido. Cuando la notificación por medios electrónicos sea de carácter obligatorio, o haya sido expresamente elegida por el interesado, se entenderá rechazada cuando hayan transcurrido diez días naturales desde la puesta a disposición de la notificación sin que se acceda a su contenido.’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consta que la notificación se puso a disposición de las recurrentes en fecha 24 de mayo de 2018 no accediendo al contenido hasta el día 9 de julio de 2018 (fuera de los diez días naturales), presentando los escritos de oposición a la ejecución en fecha 24 de julio de 2018 claramente fuera del plazo legalmente establecido en el art. 556. 1 LEC (dentro de los diez días siguientes al de la notificación del auto despachando ejecución,) y siendo que conforme al art. 136 LEC transcurrido o pasado el término señalado para la realización de un acto procesal de parte se producirá la preclusión y se perderá la oportunidad de realizar el acto de que se trate, es claro que dichas oposiciones son extemporáneas siendo la consecuencia legal la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traía el siguiente pie de recurso: “Notifíquese esta resolución a las partes personadas, haciéndoles saber que es firme, y contra la misma no cabe recurso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que las resoluciones judiciales impugnadas causan la vulneración de los derechos a la tutela judicial efectiva (art. 24.1 CE) y a un proceso con todas las garantías (art. 24.2 CE) de la entidad recurrente, al haberse efectuado su emplazamiento como ejecutada en el procedimiento hipotecario de referencia, a través de un correo electrónico remitido por un servicio de notificaciones electrónicas, tratándose de su primer emplazamiento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reconoce que si bien la recurrente, por ser una persona jurídica, viene por ello obligada a relacionarse con la administración de justicia a través de medios electrónicos, no obstante cuando es el primer emplazamiento y por tanto todavía aquélla “no ha tenido ninguna relación con el juzgado correspondiente en este especial y concreto procedimiento”, ha de practicarse mediante cédula con entrega en papel de la documentación correspondiente, conforme establece el art. 273 LEC, en relación con los arts. 135, 152, 162 y 155 de la misma LEC. Este último, precisa, “es categórico al respecto ya que en su punto primero nos indica que cuando las partes no actúen representadas por procurador o se trate del primer emplazamiento o citación al demandado, los actos de comunicación se harán por remisión al domicilio de los litigantes”. Añade que incluso la notificación realizada tampoco cumple con las formalidades de las comunicaciones electrónicas. Pese a todo esto, el auto dictado por el juzgado el 3 de septiembre de 2018 declaró extemporánea la presentación del escrito de oposición, computando el plazo de diez días desde la fecha de envío de aquel correo a través de la dirección electrónica habilitada.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el auto del 28 de septiembre siguiente que desestimó la reposición, se rechaza por la recurrente que haya fundamentado su decisión en la ley de procedimiento administrativo común, “que consideramos inaplicable al ámbito procesal civil, puesto que además de existir normas concretas al respecto, no se dan en uno y otro ámbito las mismas garantías procedimentales”; siendo que en materia de notificación de actos procesales existe su propia normativa tanto en la Ley de enjuiciamiento civil —los artículos arriba citados—, como en el haz de garantías del propio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se solicita que este Tribunal Constitucional, con estimación del amparo, acuerde la nulidad de ambas resoluciones judiciales y ordene reponer las actuaciones al momento previo al dictado de la primera de aquéllas, a fin de que el juzgado a quo admita a trámite la “demanda de oposición al despacho de ejecución formulada por mi representada”.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un “segundo otrosí digo”, el escrito de demanda argumentó “que la continuación de la ejecución derivada de los pronunciamientos judiciales que han sido objeto de impugnación, con la celebración de subasta y la eventual adjudicación a terceros, pueden hacer perder al recurso de amparo si finalidad, por lo que solicito la suspensión de la continuación del procedimiento de ejecución hipotecaria 99-2018 seguido ante el Juzgado de Primer Instancia e Instrucción número 3 de Lorca, hasta tanto sea resuelto el presente recurso de amparo, poniéndolo en conocimiento del órgano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9 de abril de 2019 se presentó escrito por la representación procesal de la entidad recurrente, manifestando que puesto que este Tribunal no se había pronunciado todavía sobre la solicitud de suspensión de la continuación del proceso de ejecución hipotecaria 99-2018, instada en el segundo otrosí del escrito de demanda, “y dado que se ha dictado en el procedimiento Decreto por el que se acuerda sacar a pública subasta el bien ejecutado, nuevamente volvemos a solicitar al Alto Tribunal dado que la continuación de la ejecución derivadas de los pronunciamientos judiciales que han sido objeto de impugnación, con la celebración de subasta y eventual adjudicación a terceros, pueden hacer perder al recurso de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dicho escrito se acompañó copia de un decreto del letrado de la administración de justicia del juzgado a quo, de fecha 21 de febrero de 2019, por el que se aprueba sacar a la venta en pública subasta -a través del portal electrónico de la agencia estatal “BOE”— la vivienda objeto de ejecución en dicho procedimiento hipotecario; decreto que resultó parcialmente corregido por otro dictado por el mismo letrado el 20 de marzo de 2019 (a fin de añadir sesenta céntimos al importe de valoración de la finca: 213.514,60 €), del que también se aportó copia.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Sala Segunda, Sección Cuarta, de este Tribunal Constitucional, dictó providencia el 17 de junio de 2019 del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Sección Cuarta ha examinado el recurso de amparo y ha acordado admitirlo a trámite, apreciando que concurre en el mismo una especial trascendencia constitucional (art. 50.1 LOTC) porque el recurso plantea un problema o afecta a una faceta de un derecho fundamental sobre el que no hay doctrina de este Tribunal [STC 155/2009, FJ 2 a)], así como que el recurso puede dar ocasión al Tribunal para aclarar o cambiar su doctrina, como consecuencia de cambios normativos relevantes para la configuración del contenido del Derecho fundamental [STC 155/2009, FJ 2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en aplicación de lo dispuesto en el art. 51 LOTC, diríjase atenta comunicación al Juzgado de Primera Instancia e Instrucción núm. 3 de Lorca a fin de que, en plazo que no exceda de diez días, remita certificación o fotocopia adverada de las actuaciones correspondientes al procedimiento de ejecución hipotecaria núm. 99-2018; debiendo previamente emplazarse, para que en el plazo de diez días puedan comparecer, si lo desean, en el recurso de amparo a quienes hubieran sido parte en el procedimiento, excepto la parte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la solicitud de la parte actora, fórmese la correspondiente pieza separada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esta solicitud de actuaciones, sin perjuicio de la resolución que se acaba de mencionar la Secretaría de Justicia de la Sala Segunda de este Tribunal dictó con fecha 24 de junio de 2019 un oficio, requiriendo al letrado de la administración de justicia del juzgado de primera instancia e instrucción competente, “con el ruego de que disponga lo necesario a fin de que, a la mayor brevedad posible, remita a esta Sala certificación acreditativa de la interposición o no de recurso de apelación contra alguna de las resoluciones dictadas en las actuaciones principales o en alguna pieza separada en el procedimiento de ejecución hipotecaria seguido en ese juzgado con el número 99-2018, y si ha recaído resolución se remita a esta Sala testimonio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Hasta esta fecha no se ha recibido respuesta escrita a ese requerimiento, ni han llegado las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nueva providencia dictada por la Sección Cuarta de este Tribunal en la misma fecha de la admisión del recurso, el 17 de junio de 2019, se dispuso “formar con la precedente fotocopia, la oportuna pieza para la tramitación del incidente sobre suspensión y conforme determina el artículo 56 de la Ley Orgánica de este Tribunal, conceder un plazo común de 3 días a la parte recurrente y al Ministerio Fiscal para que aleguen lo que estimen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 la entidad recurrente presentó su escrito de alegaciones con fecha 25 de junio de 2019, interesando se acceda a lo solicitado en cuanto a la suspensión del procedimiento de ejecución hipotecaria referido.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tal efecto alega que la continuación de tal procedimiento, “con la celebración de subasta y la eventual adjudicación a terceros harían perder al recurso de amparo su finalidad y provocarían perjuicios patrimoniales para mi representada de imposible o difícil reparación”. Invoca a su favor lo resuelto por este Tribunal en su ATC (287/2013) de 16 de diciembre de 2013, reiterando a renglón seguido las vulneraciones constitucionales de fondo que aduce en su demanda, e indicando que el celebrarse la subasta y la posible adjudicación del bien inmueble a terceros de buena fe, con “desposesión del bien ejecutado, conllevaría a situaciones irreversibles, con un inevitable perjuicio para mi representada”.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su parte, el fiscal ante este Tribunal Constitucional formalizó su escrito de alegaciones en esta pieza el 1 de julio de 2019, interesando que adoptemos únicamente la medida de anotación preventiva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hacer cita del art. 56.2 LOTC y reproducir lo declarado en el ATC 127/2015, de 20 de julio (cita por error 27 de julio), FJ 1, en relación con la necesidad de acreditar por el interesado la existencia de un perjuicio irreparable, para poder acordarse la suspensión de los actos impugnados en amparo, sostiene el fiscal que en el presente caso, la “suspensión solicitada comportaría la paralización del procedimiento ejecutivo que, por su propia naturaleza, goza de las características de celeridad y sumariedad pero, también es obvio que, de continuar el procedimiento este acabará con la subasta del bien hipotecado y con la eventual adjudicación a un tercero de buena fe lo que haría irreversible esa situación aun cuando el amparo solicitado prosperara. Para conseguir el efecto protector deseado por la recurrente y enervar los indeseados efectos de la paralización del procedimiento, se puede acordar la anotación preventiva de la demanda de amparo en el registro de la propiedad, ya que de esta manera se daría publicidad frente a terceros de la pendencia del recurso, lo que conlleva el conocimiento de los efectos que sobre la titularidad de la vivienda puede tener el otorgamiento del amparo en su caso, evitando que el hipotético adquirente queda especialmente protegido por su buena fe en la adquisición”. Cita en apoyo de su petición el art. 56.3 LOTC, que permite al Tribunal adoptar toda medida que evite que el recurso de amparo pueda perder su finalidad, así como el ATC 2/2019, de 9 de enero,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Insiste finalmente en que es procedente la medida de anotación preventiva, pues de lo contrario “la tutela que pudiera otorgarse por este tribunal no sería completa si se deja abierta la posibilidad de que la finca sea transmitida a tercero de buena fe mientras se sustancia y resuelve el presente proceso de amparo, por lo que se interesa” su adopción.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99-2018 seguido en el Juzgado de Primera Instancia e Instrucción núm. 3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el carácter no reparable o la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25 de febrero, FJ 2; 74/2013, de 8 de abril, FJ 2; 152/2013, de 8 de julio, FJ 2; 37/2014, de 10 de febrero, FJ 2; 282/2014, de 17 de noviembre, FJ 3,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aquí planteado de la doctrina de la que se ha hecho mención permite concluir, de acuerdo con el Fiscal, que resulta improcedente la suspensión solicitada y, por el contrario, aparece como medida idónea la anotación preventiva de la demanda de amparo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se limita a poner de manifiesto, genéricamente, que la eventual adjudicación a terceros puede hacer perder al recurso de amparo su finalidad, sin añadir indicación alguna sobre la situación y circunstancias de dicha entidad mercantil, como tampoco sobre las características, destino y estado posesorio del inmueble hipotecado. De las actuaciones judiciales que han sido remitidas por el Juzgado se desprende que el procedimiento se encuentra pendiente de la celebración de la subasta y que el inmueble sobre el que se sigue la ejecución, si bien se trata de una vivienda, no se ha alegado ni acreditado que sirva de domicilio social de la entidad demandante. En tales circunstancias, no es posible afirmar que la continuación del curso del procedimiento judicial, incluso con un desplazamiento posesorio, provoque por sí solo un perjuicio determinante de la pérdida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lo hiciera irreivindicable; situación a la que se hace referencia en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ha sido la solución acogida recientemente, entre otros, en los AATC 106/2017, de 17 de julio, FJ 3; 88/2018, de 17 de septiembre, FJ 5; y 2/2019, de 9 de enero,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y que, de acuerdo con el ATC 95/2015, de 25 de mayo,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Nuestra decisión en esta materia se limita, en tal sentido, “a ordenar que se practique la anotación preventiva, remitiendo al órgano judicial la práctica de las actuaciones pertinentes para que pueda llevarse a efecto la medida, de conformidad con la legislación procesal e hipotecaria (AATC 257/2003, de 14 de julio, 406/2003, de 15 de diciembre, 230/2007, de 7 de mayo, FJ 3; y 415/2007, de 5 de noviembre, FJ 4; y 217/2012, de 26 de noviembre, FJ 2)” [AATC 21/2018, de 5 de marzo, FJ 5; y 88/2018, de 17 de septiembre,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99-2018 seguido en el Juzgado de Primera Instancia e Instrucción núm. 3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julio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