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720-2012, seguido en el Juzgado de Primera Instancia e Instrucción núm. 3 de Illescas.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junio de 2018, don Luis Alfredo Carvajal Estrada, representado por la procuradora de los tribunales doña María Teresa Marcos Moreno y bajo la dirección del letrado don Juan Carlos Rois Alonso, interpuso recurso de amparo contra el auto de 8 de mayo de 2018 del Juzgado de Primera Instancia e Instrucción núm. 3 de Illescas, dictado en el procedimiento de ejecución hipotecaria núm. 720-2012, por el que se inadmitió 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de crédito Caixa d`Estalvis Laietana presentó demanda de ejecución dineraria sobre bienes hipotecados respecto de una finca situada en la calle Ciudad Real número 30 de Palomeque (Toledo), contra el ahora demandante de amparo y doña Amparo Lourdes Guishcamaigua Guanotuña por impago de amortizaciones parciales e intereses pactados del préstamo garantizado con hipoteca para la adquisición de la mencionada finca, procediendo al vencimiento anticipado y exigiendo el pago de la cantidad de 194 953,11 €.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31 de julio de 2013 se dictó auto de ejecución general, requiriendo de pago al deudor, lo que se instrumentó en decreto de la misma fecha, expidiéndose el correspondiente mandamiento al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citado auto y el decreto de la misma fecha no se pudieron notificar personalmente al deudor por encontrarse la vivienda abandonada. Tras realizarse la pertinente averiguación patrimonial se notificaron por edictos, al amparo de lo previsto en el artículo 686.3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28 de octubre de 2014 se acordó sacar la vivienda a pública subasta, fijándose como fecha el 20 de febrero de 2015. Al no comparecer ningún licitador, la entidad de crédito solicitó la adjudicación de la finca por el 70 por 100 de la tasación, lo que se acordó por decreto de 26 de marzo de 2015, que se notificó a doña Amparo Lourdes Guishcamaigua Guanotuña.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de 9 de junio de 2016 la comisión judicial se desplazó para el lanzamiento y puesta en posesión del inmueble en favor de la adjudicataria.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demandante de amparo, mediante comparecencia en el juzgado, solicitó que se dejara sin efecto el lanzamiento y la suspensión de las actuaciones, todo ello por falta de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decreto de 17 de junio de 2016 se acordó dar traslado a las partes para oírles, respecto a la posible nulidad de actuaciones del acto de lanzamiento y toma de posesión del inmueble. Por decreto de 22 de junio de 2016 se acordó dicha suspensión mientras se tramitaba la correspondiente solicitud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20 de febrero de 2017 ambos ejecutados presentaron escrito de nulidad de actuaciones alegando que la citación y notificación del lanzamiento no se había llevado a cabo de manera personal sino por edictos, contraviniendo en su opinión lo que establece el Tribunal Constitucional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10 de mayo de 2017 se dejó sin efecto el lanzamiento. Este auto fue notificado el 10 de noviembre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7 de julio de 2017 se instó un nuevo incidente de nulidad de actuaciones y el 20 de noviembre se presentó un escrito en términos similares, que fueron proveídos conjuntamente.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auto de 8 de mayo de 2018 se acordó no haber lugar a la nulidad de actuaciones solicitada. Afirma el auto que “intentadas las notificaciones a los ejecutados en la vivienda objeto de ejecución hipotecaria, las mismas no fueron recepcionadas por la parte ejecutada, constando en autos como la parte ejecutante puso de manifiesto al Juzgado que el domicilio objeto de las pretendidas notificaciones se hallaba abandonado, lo cual fue conformado por la Agrupación de juzgados de Paz de Yuncos (Toledo)”, por lo que se acudió a la vía edictal. En cuanto al resto de las alegaciones, considera el auto que no cabe entrar en su análisis, “pues se trata de verdaderas causas de oposición a la ejecución, siendo la misma absolutamente extemporánea, dado el estadio procesal en el que nos encontramos. Las cláusulas cuya abusividad se pretende, no presentan caracteres que permitan, aun menos en este estadio procesal, la declaración de abusividad de oficio, debiendo continuar la tramitación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en su recurso vulneración del derecho a la tutela judicial efectiva, en su vertiente de derecho de acceso a la justicia, por cuanto se ha vulnerado el derecho del ejecutado a obtener del juzgador, en el curso de un procedimiento de ejecución hipotecaria, un pronunciamiento expreso sobre las cláusulas abusivas. Alega también indefensión por defectuosa notificación de la demanda pues no se le notificó personalmente.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dicha ejecución haría perder al amparo su finalidad. Alega que de proseguirse con la ejecución resultaría que en un breve espacio de tiempo el recurrente se vería lanzado de su domicilio, objeto del proceso hipotecario, y privado de su derecho a la vivienda, con lo que el amparo que se interesa, que tiene que ver con la nulidad de una cláusula abusiva en el contrato hipotecario que ha valido de fundamento a la propia ejecución emprendida, se vería vacío de contenido. Afirma que la ejecución de la resolución causaría un perjuicio irreparable, privando al amparo solicitado de su finalidad última de impedir la ejecución que se pretende de contrario y la pérdida de la vivienda, pues no sería posible reponerle en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suspensión no supone perturbación grave para los intereses generales, toda vez que este proceso viene a reforzar el marco de garantías de los ciudadanos en su condición de consumidores y no genera ningún daño grave a los derechos o libertades de terceros por cuanto el recurrente sigue ocupando en la actualidad su vivienda y el adjudicatario de la misma es el propio banco.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julio de 2019 la Sección Primera de este Tribunal acordó admitir a trámite el recurso de amparo y dirigir comunicación al Juzgado de Primera Instancia e Instrucción núm. 3 de Illescas,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18 de julio de 2019, la parte demandante formuló sus alegaciones, reiterando lo dicho en el otrosí de su demanda y trascribiendo parte del ATC 58/2018, de 4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26 de julio de 2019, considera que procede acordar la suspensión o alternativamente la anotación de la demanda, aunque esta última no haya sido solicitada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de este Tribunal sobre suspensión de resoluciones y actos impugnados, considera que la medida de suspensión está justificada en este caso, pues si se consumara la transmisión de la vivienda al ejecutante o a aquel a quien hubiere cedido su derecho, posteriores transmisiones a título oneroso a terceras personas colocarían al bien en una situación de difícil recuperación, pues lo convertirían en prácticamente irreivindicable. No obstante, señala que, dado el tiempo transcurrido desde que se presentó la demanda de amparo, no es impensable que la diligencia de lanzamiento a día de hoy se haya llevado a término, lo que provocaría que la transmisión se hubiere ya consumado, en cuyo caso acordar la suspensión solicitada no solucionaría los posibles perjuicios que se temen por una actuación de futuro. Por ello, entiende que sería mucho más eficaz para conseguir el efecto protector deseado por el recurrente,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quede especialmente protegido por su buena fe en la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720-2012 seguido en el Juzgado de Primera Instancia e Instrucción núm. 3 de Illescas.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límites fijados por la Ley Orgánica del Tribunal Constitucional a la suspensión determinan que esta se configure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la dificultad de la reparación de los perjuicios que derivarían de seguirse la ejecución del acto impugnado, ya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viene admitiendo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que resulta medida suficiente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del bien a terceros puede hacer perder al recurso de amparo su finalidad, al no añadir indicación alguna sobre su situación y circunstancias actuales así como sobre las características, destino y estado posesorio del inmueble hipotecado. Solo consta que la diligencia de lanzamiento que se intentó llevar a cabo en junio de 2016 quedó suspendida, pero no consta cuál es la situación actual. Aunque pudiéramos pensar, como alega el ministerio fiscal, que dado el tiempo transcurrido desde la interposición del recurso de amparo, 15 de junio de 2018, el lanzamiento de la vivienda se haya podido llevar ya a término, lo cierto es que el recurrente, en su escrito de alegaciones presentado el 17 de julio de 2019, no pone en ningún momento de manifiesto que la transmisión de la vivienda a un tercero se haya consumado, ni que esté pendiente una próxima fecha de lanzamiento, sino que simplemente insiste en solicitar la suspensión de la resolución judicial para evitar que la transmisión de la posesión de la vivienda a un tercero haga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de acuerdo con el ministerio fiscal,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88/2018, de 17 de septiembre, y 2/2019, de 9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Procede, por todo ello,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720-2012, seguido en el Juzgado de Primera Instancia e Instrucción núm. 3 de Illescas.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