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16 de octubre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2056-2019, interpuesto por más de cincuenta diputados del Grupo Parlamentario Popular en el Congreso de los Diputados contra el art. 50 de la Ley del Parlamento de las Illes Balears 13/2018, de 28 de diciembre, de caminos públicos y rutas senderistas de Mallorca y Menorca. Ha comparecido y formulado alegaciones la representación procesal del gobierno de las Illes Balears.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29 de marzo de 2019 se ha promovido recurso de inconstitucionalidad por más de cincuenta diputados del grupo parlamentario popular en el Congreso de los Diputados contra el art. 50 de la Ley del Parlamento de las Illes Balears 13/2018, de 28 de diciembre, de caminos públicos y rutas senderistas de Mallorca y Menorca.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reproduce el precepto impugnado y resalta que el motivo de impugnación es la vulneración del art. 33.3 CE. A continuación indica que la regulación de las rutas senderistas o naturales se ha venido incardinando en las legislaciones autonómicas en la perspectiva de derecho administrativo especial, por leyes de montes o espacios naturales, y también a través de la regulación del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analizar el cumplimiento de los requisitos procesales para la interposición del recurso, la demanda señala que el derecho a la propiedad privada es un derecho constitucionalmente reconocido al que le es aplicable la garantía del necesario respeto a su contenido esencial, en virtud de lo dispuesto en el art. 53.1 CE. Por su parte, los apartados 2 y 3 del art. 33 CE regulan dos formas de intervención del poder público en la propiedad de intensidad diversa: la imposición de límites, obligaciones o cargas derivadas de la función social de los derechos patrimoniales, por un lado, y la privación de esos derechos, por otro. El recurso alude a la doctrina constitucional sobre el art. 33 CE (cita la STC 37/1987) de la que se desprendería que las limitaciones, cargas u obligaciones impuestas por el legislador no pueden ni suponer la desaparición o negación del contenido esencial del derecho, ni la delimitación del derecho puede carecer de fundamento o justificación constitucional. Se establecen así dos límites que debe respetar el legislador al delimitar las situaciones patrimoniales subjetivas conforme a las exigencias de su función social: el contenido esencial (art. 53.1 CE) y el principio de proporcionalidad, también denominado, en ocasiones, “prohibición de exceso”. El art. 33.3 CE, por su parte, regula las garantías constitucionales de la expropiación forzosa, que se imponen a todos los poderes públicos, tanto a la administración cuando acuerda la expropiación administrativa, como al legislador cuando, en casos excepcionales, acuerda una expropiación legislativa, no excluida por la Constitución (cita la STC 204/2004). La expropiación forzosa requiere que la privación imperativa que esta comporta tenga su causa en un motivo de utilidad pública o interés social, lo que no solo constituye una garantía de la expropiación, sino también un elemento de su definición, pues constituye el fin público que justifica la medida expropiatoria (cita la STC 48/2005). En todo caso, el art. 33.3 CE cierra el camino a cualquier expropiación arbitraria o discrecional, ya que en todos los supuestos han de motivarse las razones que la justifican.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los anteriores criterios, los diputados recurrentes consideran que el precepto impugnado es contrario al art. 33 CE, por no estar justificada la utilidad pública o interés social necesario para el ejercicio de la potestad expropiatoria. La ley regula el régimen jurídico de los caminos públicos de Mallorca y Menorca, y, de forma residual, alude a aspectos relativos al senderismo declarando, expresamente, que el excursionismo no es objeto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define la ruta senderista como una ruta excursionista que discurre preferentemente por caminos públicos o fincas públicas. Y establece que los objetivos respecto de las rutas senderistas (art. 41) son, entre otros, ordenar la práctica del excursionismo, facilitar el disfrute del medio natural y fomentar la integración de las rutas senderistas en las redes senderistas nacionales e internacionales. Pese a todo lo expuesto, contempla también la posibilidad de que la ruta pueda pasar por fincas privadas y, en tal caso, el art. 50.2 prevé que la disponibilidad de los terrenos necesarios para llevar a cabo los planes especiales o proyectos de rutas senderistas preferentemente derivará de la enajenación o cesión voluntaria de las personas titulares. Sin embargo, el art. 50.1 injustificadamente dispone que la aprobación de los planes especiales o proyectos de rutas senderistas, cuando obtienen la homologación provisional, lleva implícita la declaración de utilidad pública de los terrenos necesarios para ejecutarlos, así como de las obras, las instalaciones y los servicios que se han previsto de manera concreta. Lo que significa que estos terrenos privados van a poder ser expropiados sin justificación de la utilidad pública o interés social que concurriría en el caso. La justificación no se contempla ni puede apreciarse directamente del supuesto de hecho que no es más que establecer una ruta para excursiones. Ello no justifica la expropiación de ningún bien, y constituye un exceso o extralimitación del legislador. Declaración legal que, además, priva al control judicial ordinario y por tanto, al acceso judicial de las posibles personas afectadas, atentando al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instituto de la expropiación, cuando supone la privación singular de la propiedad privada o derechos o intereses patrimoniales legítimos ordenada imperativamente exige la plena justificación de la finalidad de la causa expropiandi concurrente en cada supuesto de expropiación. Su definición es una exigencia inexcusable, derivada del carácter medial de la expropiación como instrumento al servicio de fines públicos sustantivos, cuya procura material corresponde a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condiciones no se cumplirían por el impugnado art. 50.1 en el que la utilidad pública como causa expropiandi se liga a la simple aprobación de los planes especiales y los proyectos de rutas senderistas. La ausencia de justificación contradice directamente el art. 33.3 CE, pues su carácter de norma legal no le exonera de dicha justificación. Según el recurso, “el art. 50.1 vulnera la necesidad de causa justificada y constituye una medida del todo desproporcionada y arbitraria y por ello procede que sea declarado inconstitucional, extendiendo sus efectos al apartado 2 de tal precepto en la medida en que el término ‘preferentemente’ con que se inicia el apartado sea suprimido y pase a ser considerado una exigencia”.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los diputados recurrentes consideran que se “produce la inconstitucionalidad del artículo 50 en los apartados 1 y 2 de la Ley autonómica que se impugna por vulneración de la causa justificada de utilidad pública o interés social del art. 33.3 de la CE, al haber incurrido en desproporcionalidad y arbitrariedad, al establecer una exigencia sobre la propiedad privada, pues se trata en este precepto de establecer rutas para hacer excursiones (a diferencia de lo que ocurre con los caminos)”.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7 de mayo de 2019 el Pleno del Tribunal, a propuesta de la Sección Tercera, acordó admitir a trámite el recurso de inconstitucionalidad; dar traslado de la demanda y documentos presentados, conforme establece el artículo 34 de la Ley Orgánica del Tribunal Constitucional (LOTC), al Congreso de los Diputados y al Senado, por conducto de sus presidentes y al Gobierno, a través de la ministra de Justicia, así como al Gobierno de las Illes Balears y al Parlamento de las Illes Balears, por conducto de sus presidentes, al objeto de que, en el plazo de quince días, puedan personarse en el proceso y formular las alegaciones que estimaren convenientes y publicar la incoación del recurso en el “Boletín Oficial del Estado” y en el “Butlletí Oficial de la Comunitat Autónoma de les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16 de mayo de 2019, el abogado del Estado en la representación que ostenta, comparece en el proceso y solicita se le conceda prórroga del plazo para formular alegaciones. Petición a la que accedió el Tribunal mediante diligencia de ordenación de la secretaría de justicia del Pleno de la misma fecha, prorrogándole en ocho días el plazo de alegaciones inicialmente conferido, a contar desde el día siguiente al de expiración del ordinario. El abogado del Estado se personó en el proceso por escrito registrado el día 28 de mayo de 2019, exclusivamente a los efectos de que se le notifiquen las resoluciones que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escritos registrados en este Tribunal el 23 y 30 de mayo de 2019, la presidenta del Congreso de los Diputados y el presidente del Senado comunican los acuerdos de las mesas de sus respectivas cámaras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 la Comunidad Autónoma de las Illes Balears formuló sus alegaciones por escrito registrado el 13 de junio de 2019, oponiéndose a la estimación del recurso de inconstitucionalidad por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comienza señalando que la Ley autonómica 13/2018 tiene su origen en una proposición de ley presentada por el Consejo Insular de Mallorca y alude a los principios generales en los que se basa la ley (art. 2) y los objetivos fundamentales que persigue (art. 41). La ordenación de las rutas senderistas, desde la perspectiva territorial, se lleva a cabo a través de los planes especiales de ordenación de rutas senderistas de carácter municipal o supramunicipal (art. 47) y los proyectos de ruta senderista (art. 48). Los usos permitidos se regulan en las ordenanzas que prevé el art. 49. La ejecución de dichos instrumentos debe llevarse a cabo con carácter prioritario mediante mecanismos de acuerdo o colaboración (arts. 27, 46 y 50.2), por lo que la Ley prevé un uso residual de la potestad expropiatoria solo cuando fracasen los mecanismos voluntarios necesarios para la ejecución de planes y proyectos (art. 50.1). Menciona posteriormente la importancia de las rutas senderistas de Mallorca y Menorca, tanto desde el punto de vista de la legislación como de diversos instrumentos de planificación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50 de la Ley 13/2018, resalta que las rutas senderistas, en tanto discurren por caminos y vías terrestres, son objeto de regulación mediante instrumentos típicos de la ordenación territorial y urbanística. La materialización de las previsiones contenidas en los planes especiales y proyectos puede requerir limitaciones de los derechos patrimoniales de los ciudadanos. Es por eso que la aprobación de tales instrumentos conlleva la declaración de utilidad pública o interés social a los efectos previstos, especialmente, en la Ley de expropiación forzosa. Las posibles limitaciones de derechos patrimoniales se prevén de acuerdo con el principio de proporcionalidad, como evidencia tanto la apuesta del legislador por los mecanismos de carácter voluntario (art. 50.2), como la necesidad de que tales limitaciones solo sean viables cuando resulte imprescindible la ejecución forzosa de los mencionados instrumentos de ordenación. En este punto, el art. 50.1 debe interpretarse en consonancia con los arts. 42 a), 46.2 y 47 de la Ley 13/2018.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una lectura completa y sistemática de la Ley 13/2018 pone de manifiesto que el legislador ha tratado de conciliar la diversidad de facultades administrativas, derechos de los particulares y situaciones jurídicas que se ven afectadas por la ordenación de los caminos. En particular, alega que la Ley no establece la causa expropiandi del art. 50 como técnica dirigida, con carácter ordinario, a la adquisición de terrenos para la creación de rutas senderistas, pues tales rutas deben transcurrir generalmente por caminos públicos o privados ya existentes. Ahora bien, la aprobación de los instrumentos de ordenación previstos en el art. 50.1 de la ley conlleva el establecimiento de una causa expropiandi como consecuencia lógica y general de su naturaleza jurídica. Excepcionalmente, cuando hayan fracasado los mecanismos de alienación o cesión voluntaria o no puedan materializarse otras fórmulas de colaboración con los particulares, habrá de admitirse el uso de la técnica expropiatoria para la ejecución de planes especiales y otros instrumentos que exijan la obtención o disponibilidad de terrenos que aseguren la realidad y funcionalidad de una ruta senderista que responde a los objetivos de interés público de los arts. 2 y 41. La técnica expropiatoria se establece con carácter excepcional o residual, como más adelante se explicará, por lo que se implanta un régimen jurídico respetuoso con los derechos patrimoniales de los particulares, los cuales podrán participar ampliamente en el procedimiento de elaboración de los planes y proyectos. No se excluye, por tanto, ni el control de tales instrumentos, ni el de las operaciones expropiatorias. Por supuesto, no hay menoscabo del contenido esencial del derecho de propiedad (art. 53.1 CE), pues en ningún momento se prevé el sacrificio del derecho de propiedad privada al margen de las garantías previstas en la Constitución y en la legislación sobre expropiación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50 resulta ajustado a la Constitución ya que el legislador balear dispone de títulos competenciales que le permiten regular la causa expropiandi, tales como los de los números 3 (ordenación del territorio), 5 (caminos), 12 (deporte y ocio), y 25 (patrimonio cultural y paisajístico) del art. 30 del Estatuto de Autonomía de las Illes Balears. Se menciona también la dimensión turística, económica y cultural de una red de rutas senderistas. Por ello la contestación a la demanda cita los arts. 30.11 (ordenación y promoción turística) y 30.46 (protección del medio ambiente y espacios naturales protegidos) del Estatuto de Autonomía de las Illes Balears. Tampoco hay afectación de competencias estatales, pues, al hacer uso de tales títulos atributivos de competencia, la comunidad autónoma puede introducir declaraciones legales de utilidad pública e interés social a los efectos previstos en la legislación de expropiación forzosa. Por otro lado, no hay duda de que la habilitación competencial para establecer causas de expropiación forzosa permite vincular esta posibilidad a la aprobación de instrumentos de ordenación territorial o urbanística, con cita al efecto de varias normas autonómicas que se refieren a esa posibilidad.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establece lícitamente la posibilidad de que la administración competente haga uso de su potestad expropiatoria para la ocupación de terrenos, la ejecución de obras o, incluso, la obtención de bienes destinados a fines públicos conectados con el interés general, como los que se expresan especialmente en los arts. 2 y 41 de la Ley autonómica 13/2018. La declaración genérica del art. 50 se halla plenamente justificada por la persecución de tales fines y respeta las garantías que impone el art. 33 CE y la Ley de expropiación forzosa. La obtención de terrenos o la imposición de limitaciones a la propiedad privada constituyen, por tanto, un modo imprescindible para asegurar la existencia y el mantenimiento de la red, de acuerdo con las determinaciones de los correspondientes instrumentos de planificación y al servicio de los objetivos de interés público que persigue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 50 prevé el uso de la técnica expropiatoria de manera adecuada, razonable y proporcionada para la persecución del interés general en el ejercicio de sus competencias, al hacerlo con carácter excepcional o residual y siempre que sea necesaria para la ejecución de instrumentos de ordenación. El precepto superaría así el triple test de proporcionalidad. La medida es idónea porque es adecuada y eficaz para efectuar ocupaciones y establecer limitaciones a derechos patrimoniales en bienes de propiedad privada, cuando no sea posible el acuerdo con los particulares y sea claramente necesaria para el logro de los fines de interés público que justificadamente persigue el legislador balear en materia de caminos y rutas senderistas. La medida es necesaria, ya que con ella se asegura la efectividad de las determinaciones de los instrumentos de ordenación que prevé la Ley 13/2018. Esta declaración de utilidad pública es una consecuencia de la necesidad de subordinar los intereses privados al bien general cuando este se persigue mediante la técnica del planeamiento territorial o urbanístico. La medida es proporcionada a la consecución de los fines perseguidos lícitamente por el legislador, puesto que ofrece mayores beneficios para el interés público que perjuicios para los particulares afectados. Además es plenamente acorde con la función social de la propiedad y la prevalencia de intereses públicos superiores a los que debe responder el instituto expropiatorio. La norma tampoco sería arbitraria, puesto que el establecimiento de mecanismos para conservar e implantar redes senderistas en Mallorca y Menorca, incluidos los necesarios para asegurar la efectividad de los instrumentos de ordenación de aquellas, se halla plenamente justificado por la persecución de objetivos y finalidades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 50.2 el letrado autonómico señala que, el recurso se centra en la inconstitucionalidad del término “preferentemente”. La apelación al uso preferente de mecanismos de acuerdo con los particulares permite excluir la denunciada vulneración del art. 33 CE. Por último, descarta la vulneración del art. 24.1 CE, en la medida en que las personas afectadas por la aprobación de los planes y proyectos de rutas senderistas se verían privadas del derecho a la tutela judicial efectiva, pues no podrían controlar ante los tribunales ordinarios la licitud de la causa expropiandi. Constituye una característica esencial del sistema español de expropiación forzosa el establecimiento por ley de esa causa expropiandi. El recurso al instituto expropiatorio solo puede plantearse una vez agotados los mecanismos voluntarios y siempre para la ejecución de planes especiales y proyectos de rutas senderistas, ofreciendo el procedimiento de elaboración de tales instrumentos de ordenación un marco idóneo para que las personas afectadas por sus determinaciones puedan hacer valer sus derechos 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general del Tribunal Constitucional el día 19 de junio de 2019, el presidente del Parlamento de las Illes Balears indica que esa cámara no se personará en el procedimiento ni formulará alegaciones, poniendo a disposición del Tribunal Constitucional las actuaciones que este pueda requerir, a los efectos de lo dispuesto en 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octubre de 2019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presente resolución es resolver el recurso de inconstitucionalidad interpuesto por más de cincuenta diputados del Grupo Parlamentario Popular en el Congreso de los Diputados contra el art. 50 de la Ley del Parlamento de las Illes Balears 13/2018, de 28 de diciembre, de caminos públicos y rutas senderistas de Mallorca y Menorca.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50. Efectos de los planes especiales y de los proyectos de rutas senderistas.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los efectos de lo que prevé la legislación en materia de ordenación del territorio y urbanismo, la aprobación de los planes especiales o proyectos de rutas senderistas, cuando obtienen la homologación provisional, lleva implícita la declaración de utilidad pública de los terrenos necesarios para ejecutarlos, así como de las obras, de las instalaciones y de los servicios que se han previsto de manera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Preferentemente, la disponibilidad de los terrenos necesarios para llevar a cabo los planes especiales o proyectos de rutas senderistas derivará de la alienación o cesión voluntaria de las personas titulares, mediante convenios de colaboración, implantación de servidumbres de paso, contratos de compraventa u otros mecanismos válidos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que han interpuesto el recurso consideran que el art. 50 de la Ley autonómica 13/2018 permite ilícitamente el uso de la técnica expropiatoria para la obtención de terrenos o la realización de obras y servicios que sean necesarias para la ejecución de planes especiales y proyectos de rutas senderistas, habida cuenta de que la causa expropiandi que ha establecido el legislador no está debidamente justificada. Por esta razón entienden que se trata de una medida contraria al art. 33.3 CE. La representación procesal del gobierno de las Illes Balears, por el contrario, estima que no concurre la denunciada vulneración del art. 33 CE, solicitando, en consecuencia,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13/2018, de 28 de diciembre, de caminos públicos y rutas senderistas de Mallorca y Menorca.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comenzar el enjuiciamiento que el proceso demanda, interesa hacer una breve referencia al contenido de la norma, para ponerla en relación con lo alegado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13/2018 señala en su exposición de motivos que “la red de caminos sigue conformando un patrimonio primordial y práctico para el desarrollo de la vida rural y de las actividades agrarias, ganaderas y complementarias”. Indica además que “confluyen, pues, en la regulación de estas infraestructuras diferentes derechos de las personas que recogen, de una forma o de otra, la Constitución y las leyes, como por ejemplo: el derecho a la propiedad privada, el derecho a la intimidad, el derecho a la libre circulación y desplazamiento por el territorio, bien sea por una motivación social o económica concreta como por una inquietud o deseo personal de contacto con el entorno mediante una aproximación correcta a la naturaleza; el derecho de disfrutar de una red de caminos de tierra donde no circulan vehículos de motor; el derecho a la salud y a una vida sana; el derecho a disfrutar de un medio ambiente adecuado para el desarrollo de las personas, siempre conjugado con el deber de conservarlo y de utilizar de manera racional los recursos naturales, sin banalizar la naturaleza, el paisaje y los valores ambientales del entorno”. También señala la exposición de motivos que “en la actualidad, los nuevos usos de ocio, como las actividades de excursionismo o senderismo, deportivas, educativas, sociales, medioambientales, entre otras, han vuelto a reivindicar esta red que hay que preservar y fomentar, no solo como infraestructuras para satisfacer necesidades de comunicación propias y específicas del mundo rural, sino también como infraestructuras al servicio de toda la sociedad; una red que permite al conjunto de la población y a los visitantes disfrutar de la naturaleza y de un paisaje con un alto valor patrimonial y cultural que también, al fin y al cabo, se convierte en un motor de desarrollo rural y de un mayor equilibrio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rutas senderistas, se afirma que “con carácter general no es objeto de esta ley el excursionismo como deporte, que se regula por su legislación específica, pero sí que se regula, en el título III, el senderismo, que, como se ha dicho al inicio, y como manera de acceder al medio ambiente y a la naturaleza, es el otro gran apartado de la ley. Este título se articula en base a la creación de las rutas senderistas, entendiéndolas, prioritariamente, como las rutas excursionistas a pie homologadas por el consejo insular. Los promotores de estas rutas pueden ser ayuntamientos, en cuanto a las de ámbito local, o el consejo insular, en relación con las de ámbito e interés supramunicipal, si bien las personas particulares también pueden colaborar firmando los convenios correspondientes con la administración promotora. La ruta senderista se puede articular sobre vías públicas o, incluso, sobre vías privadas, siempre que se cuente con el acuerdo de la propiedad de los terrenos y, si procede, también con el explotador de la actividad agrícola. También los promotores pueden hacer uso, si procede, de los planes especiales de ordenación de rutas senderistas, así como de los proyectos y las ordenanzas, que llevan implícita la declaración de utilidad pública de los terrenos necesarios para ejecutarlas. La Federación Balear de Montañismo y Escalada, a petición de la entidad promotora, puede homologar la ruta conforme a las marcas de GR (gran recorrido), PR (pequeño recorrido) y SL (sendero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desprende de la exposición de motivos, la norma regula dos cuestiones diferentes: los caminos públicos y las rutas senderistas. El precepto impugnado forma parte del título III de la Ley autonómica 13/2018 que regula estas últimas. Dicho título fija en primer lugar (art. 41) los objetivos que persiguen las actuaciones públicas en la materia. La ruta senderista se define en el art. 42 a) como aquella “ruta excursionista que discurre preferentemente por caminos públicos o fincas públicas, homologada por el consejo insular correspondiente e inscrita en el registro de rutas senderistas de la isla, de acuerdo con el procedimiento establecido en este título, que responde a un objetivo temático o específico y que integra elementos como la señalización, la pernocta, la dificultad del trazado, los usos admitidos o los lugares de interés vinculados, entre otros. Las rutas senderistas contribuirán a la dinamización económica de las fincas colindantes, con la implantación de usos y actividades compatibles que generen rentas complementarias”. Esas rutas senderistas han de estar homologadas, en el sentido de cumplir las condiciones previstas en el título III de la Ley 13/2018 e inscritas en el registro de rutas senderistas previsto en el art. 53. Se promueven por un ayuntamiento, caso de ser de ámbito local, o por el consejo insular, si tienen un ámbito o interés supramunicipal (art. 46.1). Pueden estar constituidas tanto por itinerarios públicos como privados, si bien en este último caso se contará con la autorización de las personas propietarias de los terrenos y, si procede, de las personas titulares de la explotación agraria, para transitar y poder desarrollar todas las tareas que esta ley encomienda a la administración promotora (art. 46.2). Conforme al art. 47, tanto los ayuntamientos como los consejos insulares pueden elaborar planes especiales de ordenación de rutas senderistas. Si tienen ámbito supramunicipal, se configuran como planes especiales de ordenación territorial de carácter autónomo previstos en la legislación de ordenación territorial. Los planes especiales de ordenación de rutas senderistas, de ámbito local y naturaleza urbanística, tienen carácter autónomo y, además de ajustarse a lo que prevé la ley, disfrutan del mismo régimen y características que los previstos en la legislación urbanística. Por su parte, el art. 48 regula los proyectos de ruta senderista. Los usos permitidos se regulan en las ordenanzas que prevé el art. 49. El art. 50, cuestionado por los recurrentes, dispone que, cumplidas determinadas condiciones, la aprobación de los planes especiales o proyectos de rutas senderistas lleva implícita la declaración de utilidad pública de los terrenos necesarios para ejecutarlos, así como de las obras, de las instalaciones y de los servicios que se hayan previsto de manera concreta (apartado 1). El apartado 2 del art. 50 señala que, preferentemente, la obtención de los terrenos necesarios para llevar a cabo los planes especiales o proyectos de rutas senderistas “derivará de la alienación o cesión voluntaria de las personas titulares, mediante convenios de colaboración, implantación de servidumbres de paso, contratos de compraventa u otros mecanismos válidos en derecho”. Por último, el art. 54 prohíbe la constitución, por parte de cualquier administración pública, de nuevas rutas senderistas que no se adapten al procedimiento que establece la Ley 13/2018.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respecto al art. 33 CE, en particular su apartado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los diputados que han planteado el recurso consideran vulnerado el art. 33.3 CE, por la inobservancia de las garantías que impone a las expropiaciones forzosas, pues, en el caso de las rutas senderistas, no existiría una causa de utilidad pública o interés social que justifique el uso de la potestad expropiatoria.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Dados los términos en los que se plantea el presente recurso, para su resolución no resulta necesario abordar de forma genérica el estudio de los límites del derecho a la propiedad privada, sino que exige recordar específicamente la doctrina de este Tribunal respecto al apartado tercero del art. 33 CE. En todo caso, la doctrina constitucional en torno al significado y extensión del art. 33 CE se recoge, entre otras en la STC 204/2004, de 18 de noviembre, FJ 5, citada en la STC 112/2006, de 5 de abril, FJ 10, que pueden darse aquí por reproducidos.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concreta vulneración denunciada por los recurrentes consistiría en la inobservancia de las garantías que el art. 33.3 CE impone a las expropiaciones forzosas, al disponer que “nadie podrá ser privado de sus bienes y derechos sino por causa justificada de utilidad pública, o interés social, mediante la correspondiente indemnización y de conformidad con lo dispuesto por las leyes”, por lo que ahora se debe recordar la doctrina constitucional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STC 67/1988, de 18 de abril, FJ 4, “[e]ste tercer apartado, junto a los dos anteriores del mismo artículo, ‘revela la naturaleza del derecho de propiedad en su formulación constitucional’ (STC 37/1987, de 26 de marzo), pues establece a la vez garantías y límites del derecho a la propiedad, que ‘cede para convertirse en un equivalente económico, cuando el bien de la comunidad [...] legitima la expropiación’ (STC 111/1983). El marco inicial de instrumento expropiatorio, limitado originariamente a la adquisición forzosa de inmuebles en razón de la ejecución de obras o establecimientos de servicios públicos, se ha ampliado progresivamente, transformándose la expropiación en un instrumento de conformación del modo social de los bienes, pero ello supone también la necesidad de garantizar un justo equilibrio entre la salvaguardia del derecho de propiedad y las exigencias del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STC 154/2015, de 9 de julio, FJ 4, es “claro que en el marco del Estado social (art. 1.1 CE), el legislador está autorizado a negar pura y simplemente el derecho de propiedad por razones de utilidad pública e interés general —con los límites que impone el art. 33.3 CE”. La STC 108/1986, de 29 de julio, FJ 20, señala que “no define la Constitución qué deba entenderse exactamente por expropiación de ‘bienes y derechos’, pero dado que el precepto se remite a ‘lo dispuesto por las Leyes’, parece que hay que referirse a la legislación vigente, que acoge un concepto amplio respecto al posible objeto de la expropiación”. De esta manera, la expropiación forzosa supone la privación singular de la propiedad privada o de derechos o intereses patrimoniales legítimos acordada imperativamente por los poderes públicos por causa justificada de utilidad pública o interés social. Por eso, presenta una doble naturaleza ya que, “además de ser un ‘instrumento positivo puesto a disposición del poder público para el cumplimiento de sus fines de ordenación y conformación de la sociedad a imperativos crecientes de justicia social’ (sentencia núm. 166/1986, de 19 de diciembre, fundamento jurídico 13), constituye al tiempo una garantía constitucional del derecho de propiedad privada, en la medida en que con ella se asegura una justa compensación económica a quienes, por razones de utilidad pública o interés social, se ven privados de sus bienes o derechos de contenido patrimonial” (STC 37/1987, de 26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de los intereses públicos, la expropiación es un medio indeclinable del que los poderes públicos pueden y deben servirse para el logro de sus fines, cuando ello exija privar a ciertos particulares de sus bienes y derechos por causa de utilidad pública o interés social. No solo la ejecución de las medidas expropiatorias sino también, en su caso, la definición de la concreta causa expropiandi son competencias que no pueden disociarse de las que a cada poder público con potestad expropiatoria le corresponden para la determinación y cumplimiento de sus diferentes políticas sectoriales. En todo caso, es necesaria una norma legal habilitante que establezca el supuesto de utilidad pública o interés social que legitime la privación forzosa de bienes o derechos patrimoniales de los particulares en beneficio de la colectividad. De hecho, es la legislación sectorial, estatal o autonómica, la que, en atención a los intereses públicos que trata de satisfacer, define de manera más específica o más genérica los supuestos de expropiación y permite poner en marcha el procedimiento expropiatorio regulado en la legislación general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sentido constitucional del concepto, la expropiación forzosa también supone “un sistema de garantías (legales, procedimentales y económicas) tendentes a asegurar los patrimonios privados frente a las intromisiones del poder público (de la administración, sobre todo) fundamentadas en apreciaciones de conveniencia o necesidad pública, exigiéndose por la Constitución que tales privaciones de bienes o derechos se realicen solo cuando concurra ‘causa justificada de utilidad pública o interés social, mediante la correspondiente indemnización y de conformidad con lo dispuesto por las leyes’” (STC 301/1993, de 21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causa expropiandi es el fin de utilidad pública o interés social que en cada caso declara el legislador. Es una de las garantías de toda expropiación, la relevante a los efectos del presente proceso, que “aparece recogida de forma taxativa en el artículo 33.3 CE (“[n]adie podrá ser privado de sus bienes y derechos sino por causa de utilidad pública o interés social”): la causa expropiandi que, como primer requisito, como fin legitimador, debe proporcionar el soporte justificativo de cualquier medida de expropiación forzosa. Su definición es en efecto una exigencia inexcusable, derivada del carácter medial de la expropiación como instrumento al servicio de fines públicos sustantivos cuya procura material corresponde a la administración (STC 37/1987, de 26 de marzo, FJ 6). Hasta tal punto es así que ‘el derecho de propiedad garantizado por el art. 33 del texto constitucional es, desde la vertiente individual, un derecho subjetivo que, como ya se ha dicho en la STC 111/1983, fundamento jurídico 8, y reiterado en la STC 37/1987, fundamento jurídico 2, ‘cede para convertirse en un equivalente económico cuando el bien de la comunidad legitima la expropiación’, apareciendo así esa conversión directamente conectada y supeditada al fin mismo de utilidad pública que la justifica (STC 6/1991, de 15 de enero, FJ 7)’” (STC 45/2018, de 26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debe recordarse que en la medida en que la expropiación esté fundada en un fin público o social, ninguna lesión del contenido esencial del derecho de propiedad se producirá, ya que ese contenido no exige, ni conlleva, ineludiblemente, el que la declaración de utilidad pública o interés social se encuentre previa y genéricamente amparada en una ley general que contenga una tipificación o catálogo tasado de los fines legitimadores de la expropiación. Al respecto, la STC 37/1987, FFJJ 2 y 6, ya puso de manifiesto que la expropiación forzosa no es una institución unitaria que, en lo que ahora interesa, constitucionalmente quede circunscrita a fines previa y anticipadamente tasados dentro de los que, en principio, pueden englobarse en las genéricas categorías de utilidad pública o interés social, ya que justamente con su carácter instrumental —y no finalista— no es sino consecuencia de la variabilidad y contingencia de lo que, en cada momento, reclama la utilidad pública o el interés social de acuerdo con la dimensión social de la propiedad privada y con los principios establecidos e intereses tutelados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 impugnación del art. 50 de la Ley autonómica 13/2018.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cuestiona un aspecto concreto de la regulación de las rutas senderistas que contiene la Ley 13/2018, la declaración de utilidad pública que se vincula a la aprobación de los planes especiales y proyectos de rutas senderistas. Por considerar que con ello se estarían permitiendo expropiaciones forzosas carentes de la finalidad de utilidad pública o interés social exigida por la Constitución para la privación coactiva de bienes o derechos privados. Dicha regulación es trasunto de lo que, para los caminos públicos, dispone el art. 27.1 de la Ley 13/2018, al declarar que la aprobación de los instrumentos de ordenación en materia de caminos implica la declaración de utilidad pública de los terrenos necesarios para ejecutarlos, así como de las obras, de las instalaciones y de los servicios que se hayan previsto de manera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las consideraciones generales que anteceden, procede examinar ahora lo dispuesto en el apartado 1 del art.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el precepto, la aprobación de los planes especiales o proyectos de rutas senderistas definidas en el art. 42 a) de la Ley 13/2018 lleva implícita la declaración de utilidad pública de los terrenos necesarios para ejecutarlos. La Ley 13/2018 define los planes especiales de ordenación de rutas senderistas como los “instrumentos de ordenación integral de las rutas senderistas que se someten al régimen jurídico de la ordenación territorial, si han sido elaborados, tramitados y aprobados por el consejo insular, y al régimen urbanístico, si han sido promovidos por los ayuntamientos” [art. 42 d)] y los proyectos de ruta senderista como aquellos “proyectos de obra pública para ejecutar los trabajos y las instalaciones necesarios para dotar una ruta senderista de las condiciones que exige esta ley, con los efectos que prevé la legislación de régimen local que les es de aplicación” [art. 42 e)]. Tanto los planes especiales como los proyectos pueden ser promovidos por los consejos insulares o por los ayuntamientos.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declaración de utilidad pública se condiciona a que los planes especiales o proyectos de rutas obtengan la homologación provisional por parte del consejo insular, tal como prevé el art. 51 de la Ley 13/2018 en relación con el anexo II. Esta homologación provisional, que se otorga cuando el plan o el proyecto se ajusta a las determinaciones de la norma en relación al trazado y a la señalización, supone que, una vez obtenida, la entidad promotora tiene un plazo de dos años para señalizar y ejecutar la ruta de acuerdo con el proyecto aprobado.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 declaración de utilidad pública lo es “a los efectos de lo que prevé la legislación en materia de ordenación del territorio y urbanismo”. Dicha legislación es, por un lado, la Ley del Parlamento de las Illes Balears 14/2000, de 21 diciembre, de ordenación del territorio de Illes Balears, y, por otro, la Ley del Parlamento de las Illes Balears 12/2017, de 29 de diciembre, de urbanismo de las Illes Balears. La primera de ellas regula en su art. 13 bis, los denominados planes especiales de ordenación territorial, entre los que se incluyen los planes especiales de ordenación de rutas senderistas de ámbito supramunicipal, y en el art. 16, que prescribe que “La aprobación de cualquier instrumento de ordenación regulado en esta Ley lleva implícita la declaración de utilidad pública de las obras, de las instalaciones y de los servicios que se hayan previsto de manera concreta, a los efectos de aquello que prevé la legislación sobre expropiación forzosa”. Por otra parte, el art. 67 de la Ley autonómica 12/2017, señala, respecto a los instrumentos de planeamiento urbanístico, que “[l]a aprobación de los planes implicará la declaración de utilidad pública de las obras y la necesidad de ocupación de los bienes, los derechos y los intereses patrimoniales legítimos que sean necesarios para su ejecución, a los fines de expropiación o imposición de servidumbres”.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el recurso cuestiona es si en el art. 50.1 concurre o no la causa que ha de legitimar cualquier medida de naturaleza expropiatoria y que justifica la declaración de utilidad pública que proclama el precepto. Se plantea aquí entonces la cuestión de la garantía de la propiedad privada frente a la potestad expropiatoria. La doctrina constitucional ha señalado (por todas, STC 166/1986, FJ 13) que la asignación de una función social a la propiedad privada en función de la regulación de unos concretos intereses generales (art. 33.2 CE) imponen una delimitación específica de su contenido, por parte del legislador que tiene atribuida la tutela de tales intereses (STC 37/1987, FJ 9). Esta función social que la propiedad debe cumplir en cada circunstancia y lugar guarda, a su vez, relación con el instituto de la expropiación forzosa aplicable a toda clase de derechos e intereses patrimoniales y a toda categoría de fines públicos y sociales dada la gran variedad de ellos que pueden ser legalmente configurados como causa justificativa de la expropiación [STC 166/1986, FJ 13 A)]. Se trata, por tanto, de un instrumento de acción pública en pro del cumplimiento de la función social de la propiedad, con las garantías constitucionales que derivan del art. 33.3.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(por todas, STC 48/2005, de 3 de marzo, FJ 4, reiterado en el ATC 17/2007, de 16 de enero, FJ 6) ha establecido que son tres las garantías derivadas del citado art. 33.3 CE frente al poder expropiatorio reconocido a los poderes públicos: i) un fin de utilidad pública o interés social, o causa expropiandi; ii) el derecho del expropiado a la correspondiente indemnización, y iii) la realización de la expropiación de conformidad con lo dispuesto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planteado, los recurrentes discuten que concurra la primera de ellas, el cumplimiento de los fines de utilidad pública o interés social ante los que debe ceder el derecho de propiedad. Por ello, deberá examinarse si el precepto cuestionado cumple con dicha garantía, dado que si la Ley autonómica 13/2018 define un fin público o social que justifique el sacrificio patrimonial inherente a toda expropiación, ninguna lesión del derecho de propiedad se producirá, mientras que, en caso contrario, resultará necesario concluir que se vulnera el art.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 al definir los principios generales de la Ley 13/2018, aplicables tanto a caminos como a rutas senderistas, señala, entre ellos, los de: “recuperar, conservar y proteger el patrimonio viario tradicional y su entorno” [apartado b)]; “Implantar la gestión sostenible del patrimonio viario histórico e integrar los aspectos de ocio, sociales y culturales con los medioambientales y las actividades económicas agrícola, ganadera, silvícola y cinegética [apartado e)] e “implantar el marco normativo que delimite el uso de los caminos conforme a su naturaleza y destino en el medio rural, y prohibir los usos incompatibles” [apartado f)]. Más concretamente, el art. 41 indica que las actuaciones públicas en materia de rutas senderistas y, por tanto, la elaboración y aprobación de planes y proyectos, persiguen como objetivos, entre otros, los siguientes “ordenar la práctica del excursionismo, mediante la protección y la conservación de los recursos naturales, culturales y etnológicos” [apartado a)]; “recuperar, conservar y fomentar el patrimonio viario tradicional y su entorno” [apartado b)]; “velar por el uso público y respetuoso de las rutas senderistas” [apartado c)]; “facilitar el disfrute del medio natural a personas de cualquier condición o circunstancia personal o social, como medio para que adquieran conciencia de la necesidad de conservarlo” [apartado d)] y “el desarrollo rural que promueva todo tipo de actividades legalmente compatibles con los usos de los caminos públicos y que generen rentas y beneficios económicos a favor de los propietarios colindantes” [apartado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la declaración legal de utilidad pública no está justificada, por cuanto se vincula con el establecimiento de rutas para excursiones. Es indiscutible que los planes y proyectos a los que se refiere el art. 50.1 permiten que los poderes públicos, ayuntamientos y consejos insulares en este caso, faciliten a los usuarios la práctica del senderismo, preferentemente en el medio natural, tarea que, como tal, tiene relación con el turismo, actividad a cuya importancia, puesta en relación con la ordenación territorial, ya se refirió este Tribunal en la STC 42/2018, de 26 de abril, FJ 5 c). Sin embargo, aun prescindiendo de esa finalidad de carácter socioeconómico, los preceptos transcritos permiten considerar que la cuestionada declaración sirve a un objeto más amplio. Mediante ellos, el legislador balear define una serie de fines públicos conectados con el interés general, que han de ser concretados por los ayuntamientos y consejos insulares. Se trata de fines relacionados fundamentalmente con la necesidad de garantizar una utilización adecuada de estas rutas, permitiendo un uso público compatible con la preservación de los valores naturales, culturales y etnológicos propios de las mismas, facilitando una mayor sensibilización ambiental, al acercar la población a la naturaleza y al medio rural en general. Uso que posibilite tanto la preservación del entorno en el que dichas rutas discurren, tomando en consideración sus valores naturales, su paisaje o su patrimonio cultural, como su contribución al desarrollo sostenible del medio rural. Finalidad de protección medioambiental y su conexión con el objetivo del desarrollo rural que cumplen este tipo de rutas que ya ha sido destacada por la doctrina de este Tribunal (STC 118/2017, de 19 de octubre, FJ 4). Estos fines, además, se conectan con una actividad pública, bien la de ordenación integral de las rutas senderistas (supuesto de los planes especiales) o bien la realización de una obra pública concreta (en el caso del proyecto de ruta senderista), con lo que la cuestionada declaración también asegura el cumplimiento de las determinaciones de los instrumentos de planificación previstos por la ley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 esta decisión, el legislador balear dispone una serie de finalidades legítimas en el seno de políticas sectoriales de su competencia, expresivas de unos intereses sociales fijados en abstracto, que justifican que, para su consecución y en los términos previstos en la norma, se haga uso de la potestad expropiatoria. Por ello, el Tribunal aprecia que, a la vista de los objetivos perseguidos por la Ley autonómica 13/2018, concurre la finalidad de utilidad pública o interés social que ha de legitimar cualquier medida de naturaleza expropiatoria.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lo anterior deben añadirse otras consideraciones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rutas senderistas, conforme a su definición legal, discurren preferentemente por caminos públicos o fincas públicas. Cuando hayan de hacerlo por terrenos privados, la Ley 13/2018 opta por un uso de la potestad expropiatoria que tiene un carácter excepcional o residual, privilegiando los mecanismos de acuerdo o concertación con los particulares (arts. 46.2 y 50.2).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el caso de los planes, su finalidad de utilidad pública se halla también implícita en su carácter de instrumento de ordenación, tal como dispone la normativa autonómica en la materia, que no ha sido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frente a lo que sostienen los recurrentes, la declaración legal no priva del control judicial a los eventuales afectados por una expropiación. Por un lado, conforme a la doctrina que se ha expuesto en el fundamento jurídico anterior, no hay obstáculo constitucional a la concreción en abstracto por parte de la legislación sectorial de la utilidad pública o interés social que es consustancial a la expropiación forzosa. Por otro, la declaración general que se ha cuestionado no conlleva que la proyección de esa declaración a los planes y proyectos concretos pueda realizarse al margen de las previsiones del ordenamiento. Por el contrario tal aplicación habrá de producirse mediante una actuación administrativa que permite la correspondiente reacción de los propietarios afectados, a fin de que la jurisdicción ordinaria pueda controlar si, en un caso concreto y atendiendo a sus específicas características, se ha hecho un uso lícito de aquella previsión legal. En suma, la norma persigue un fin constitucionalmente legítimo para el interés general y, a la vez, permite al interesado la posibilidad de impugnar la actuación administrativa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todo lo que se ha expuesto, ninguna objeción constitucional puede merecer la posibilidad de que la Ley 13/2018 declare la utilidad pública e interés social de ciertos fines a los efectos expropiatorios de determinados bienes y derechos, como sucede en el caso examinado. Procede, por tanto, desestimar la impugnación del art. 50.1.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impugnación del art. 50.2 se fundamenta en que el precepto, al utilizar el término “preferentemente”, en relación a la adquisición de terrenos a particulares mediante el uso de técnicas negociales, está permitiendo, a sensu contrario, la utilización de la expropiación forzosa. Incurriría en los mismos motivos de inconstitucionalidad que el art. 50.1.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de la impugnación del art. 50.1 hace que esta queja deba correr la misma suerte, sin perjuicio de señalar que es “habitual y razonable que las pretensiones adquisitivas del poder público procuren articularse con los instrumentos jurídicos menos gravosos para los particulares, sirviéndose del negocio jurídico privado antes que del recurso a las facultades de imperium, que habrán de desplegarse solo cuando el interés público razonablemente lo demande” (STC 48/2005, FJ 6, y en el mismo sentido, STC 170/1989, de 19 de octubre, FJ 5 ).</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inconstitucionalidad interpuesto por más de cincuenta diputados del Grupo Parlamentario Popular en el Congreso de los Diputados contra el art. 50 de la Ley del Parlamento de las Illes Balears 13/2018, de 28 de diciembre, de caminos públicos y rutas senderistas de Mallorca y Menorca.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