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5790-2019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5790-2019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Rectificar el error material constatado en el auto de fecha 17 de octubre de 2019, en cuanto a la identificación de los demandantes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En el encabezamiento, el antecedente primero y la parte dispositiva de la citada resolución, donde dice “doña María del Carmen, doña María de la O, don José Cristóbal, don Jaime Felipe Martínez-Bordiú Franco y don Francisco Franco Martínez-Bordiú”, debe decir “doña María del Carmen, doña María de la O, doña María del Mar, don José Cristóbal, doña María Aránzazu, don Jaime Felipe Martínez-Bordiú Franco y don Francisco Franco Martínez-Bordiú”.</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10 de octubre de 2019, la procuradora de los Tribunales doña Dolores Martín Cantón, en nombre y representación de doña María del Carmen, doña María de la O, doña María del Mar, don José Cristóbal, doña María Aránzazu, don Jaime Felipe Martínez-Bordiú Franco y don Francisco Franco Martínez-Bordiú, interpuso recurso de amparo contra los acuerdos del Consejo de Ministros de fecha 15 de febrero y 15 de marzo de 2019 que disponen la exhumación de los restos de don Francisco Franco Bahamonde, así como su inhumación en el cementerio de El Pardo-Mingorrubio.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Tanto en el encabezamiento como en el antecedente primero y en la parte dispositiva del auto de 17 de octubre de 2019, por el que se acordó su inadmisión, fueron identificados como promotores de la demanda de amparo únicamente “doña María del Carmen, doña María de la O, don José Cristóbal, don Jaime Felipe Martínez-Bordiú Franco y don Francisco Franco Martínez-Bordiú”.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17 de octubre de 2019, fecha en que le fue notificada la resolución de inadmisión del recurso de amparo, la citada procuradora, en la representación que tiene acreditada, ha solicitado su rectificación con el fin de que se incluya entre los demandantes de amparo a sus representadas doña María del Mar y doña María Aránzazu Martínez-Bordiú Franco.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establece que, en el plazo de dos días, a contar desde la notificación, las partes podrán solicitar la aclaración de sus sentencias, precepto que ha de entenderse extendido al resto de resoluciones que este Tribunal Constitucional tiene competencia para dictar. Esta actuación judicial, de acuerdo con el art. 267.1 de la Ley Orgánica del Poder Judicial, deberá limitarse a “aclarar algún concepto oscuro y rectificar cualquier error material de que adolezcan”, pero no podrá suponer, sin embargo, variación o modificación de la resolución judicial (entre otros, AATC 439/2006, de 11 de diciembre; 363/2007, de 11 de septiembre; 70/2008, de 26 de febrero; 32/2010, de 2 de marzo; 134/2013, de 3 de junio; 160/2014 de 9 de junio; 77/2015, de 7 de mayo, y 198/2015, de 30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solicita la rectificación de un error material contenido en el encabezamiento, en el antecedente primero y en la parte dispositiva del auto de fecha de 17 de octubre de 2019, ya reseñado, en relación con la identificación de los promotores del recurso de amparo al que se refiere. Concretamente, solicita se añadan como demandantes de amparo a doña María del Mar y doña María Aránzazu Martínez-Bordiú Franco.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Constando y siendo notorio el error material advertido, procede la rectificación solicitada. Por ello, en toda la resolución, la relación de demandantes de amparo ha de ser la que sigue: “doña María del Carmen, doña María de la O, doña María del Mar, don José Cristóbal, doña María Aránzazu, don Jaime Felipe Martínez-Bordiú Franco y don Francisco Franco Martínez-Bordiú”.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Rectificar el error material constatado en el auto de fecha 17 de octubre de 2019, en cuanto a la identificación de los demandantes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En el encabezamiento, el antecedente primero y la parte dispositiva de la citada resolución, donde dice “doña María del Carmen, doña María de la O, don José Cristóbal, don Jaime Felipe Martínez-Bordiú Franco y don Francisco Franco Martínez-Bordiú”, debe decir “doña María del Carmen, doña María de la O, doña María del Mar, don José Cristóbal, doña María Aránzazu, don Jaime Felipe Martínez-Bordiú Franco y don Francisco Franco Martínez-Bordiú”.</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