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5549-2018, 5551-2018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amparo registrado con el número 5551-2018, al recurso de amparo registrado con el número 5549-2018. Dichos recursos seguirán así una misma tramitación hasta su resolución, también única, por esta Sala, desde el común estado procesal en que 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octubre de 2018, la entidad Penrei Inversiones, S.L., representada por la procuradora de los Tribunales doña Blanca Berriatua Horta y bajo la dirección letrada doña Anju Nirmala Benavent Rodríguez, interpuso recurso de amparo contra los autos dictados por el Juzgado de Primera Instancia e Instrucción núm. 3 de Lorca en el procedimiento de ejecución hipotecaria núm. 114-2018 en fechas 28 de junio y 14 de septiembre de 2018 por los que, respectivamente, se inadmite por extemporánea la oposición a la ejecución hipotecaria y se confirma esta última decisión al desestimarse el recurso de reposición interpuesto frente a ella. La presentación de dicho escrito dio lugar al recurso de amparo núm. 5549-2018, que fue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25 de octubre de 2018,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3 de Lorca en el procedimiento de ejecución hipotecaria núm. 114-2018 en fechas 28 de junio y 14 de septiembre de 2018 por los que, respectivamente, se inadmite por extemporánea la oposición a la ejecución hipotecaria y se confirma esta última decisión al desestimarse el recurso de reposición interpuesto frente a ella. La presentación de dicho escrito dio lugar al recurso de amparo núm. 5551-2018 que fue también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que los referidos recursos de amparo quedaron conclusos para sentencia, por diligencia de ordenación de 26 de septiembre de 2019 se concedió audiencia al ministerio fiscal y a las partes por plazo común de diez días por si procediera su acumulación, de conformidad con el art. 83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escritos registrados el 4 de octubre de 2019, manifestó su conformidad a la acumulación. Las partes demandantes de amparo declararon su voluntad de dejar la decisión a criterio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83 de la Ley Orgánica del Tribunal Constitucional (LOTC) permite a este Tribunal, de oficio o a instancia de parte y previa audiencia de los comparecidos,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y, por otro, que tal conexión sea relevante en relación con su tramitación y decisión unitarias o, lo que es lo mismo, que la referida conexión justifique la unidad de tramitación y decisión (AATC 417/2003, de 15 de diciembre, FJ 2; 5/2013, de 14 de enero, FJ único; 285/2013, de 16 de diciembre, FJ único, y 82/2016, de 25 de abril, FJ único,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impugnan las mismas resoluciones judiciales procedentes de un mismo procedimiento de ejecución hipotecaria dirigido contra las entidades mercantiles ahora demandantes de amparo. Además, los recursos de amparo se encuentran en la misma fase procesal tras su admisión a trámite, y la queja, relativa a la vulneración de su derecho a la tutela judicial efectiva sin indefensión (art. 24.1 CE) en su vertiente de acceso al proceso, es común en su fundamento, tanto en los aspectos fácticos como en los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justifica, dada la conexión entre los recursos de amparo registrados con los números 5549-2018 y 5551-2018, la acumulación del recurso de amparo con número de registro más moderno al más antiguo para su resolución conjunta (art. 84.1 de la Ley de enjuiciamiento civil, en relación con el art. 80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amparo registrado con el número 5551-2018, al recurso de amparo registrado con el número 5549-2018. Dichos recursos seguirán así una misma tramitación hasta su resolución, también única, por esta Sala, desde el común estado procesal en que 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