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13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 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2052-2012, promovido por don Domingo Companys Pérez, representado por la procuradora de los tribunales doña Esther Rodríguez Pérez y asistido por el abogado don Carlos Aguirre de Cárcer, contra la sentencia de 14 de noviembre de 2011 y el auto de 14 de febrero de 2012 de la Sala de lo Contencioso-Administrativo de la Audiencia Nacional dictados en el procedimiento ordinario núm. 561-2010. Han intervenido el abogado del Estado y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abril de 2012, la procuradora de los tribunales doña Esther Rodríguez Pérez, en nombre y representación de don Domingo Companys Pérez, y con la asistencia letrada del abogado don Carlos Aguirre de Cárcer,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tienen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Central de Instrucción núm. 2 de la Audiencia Nacional en las diligencias previas del procedimiento abreviado 81-2003 seguido por delitos de tráfico de drogas y de blanqueo de capitales contra varios encartados, decretó con fecha 6 octubre de 2004 auto de prisión provisional contra el recurrente por considerar que existían indicios de su participación en tales delitos. Por auto de 5 de abril de 2006 del mismo juzgado, se modificó la situación de prisión provisional permitiendo su elusión mediante la prestación de fianza de sesenta mil euros, cuyo pago condujo a la puesta en libertad del recurrente el día 25 de abril de 2006. Con posterioridad, el ministerio fiscal, al evacuar su escrito de acusación provisional el 23 de octubre de 2007, se limitó a solicitar la imputación del recurrente por delito de blanqueo de capitales.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Celebrado el juicio oral ante la Sección Cuarta de la Audiencia Nacional, se dictó sentencia, con fecha de 18 de abril de 2008, en la que absolvía al recurrente del delito de blanqueo de capitales del que había sido acusado al no quedar acreditado que los fondos que poseía en cuentas bancarias en Andorra pertenecieran a los integrantes de la organización delictiva ni que tuvieran un origen ilícito. En la misma sentencia se condena a los demás procesados por delitos de tráfico de drogas y blanqueo de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declaración de firmeza de la referida sentencia absolutoria para el recurrente, este formuló el 19 de junio de 2009 reclamación de responsabilidad patrimonial ante el Ministerio de Justicia, por funcionamiento anormal de la administración de justicia, en relación con el tiempo de privación cautelar de libertad padecida durante 591 días, en régimen de prisión provisional. Por delegación del ministro, el secretario de Estado de Justicia resolvió, con fecha de 25 de junio de 2010, la desestimación de la reclamación, dado que conforme a la doctrina del Consejo de Estado la absolución por insuficiencia de prueba de cargo no se halla entre los supuestos jurisprudenciales que generan indemnización con arreglo al art. 294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contra la resolución administrativa, tramitado como procedimiento ordinario núm. 561-2011, la Sección Tercera de la Sala de lo Contencioso-Administrativo de la Audiencia Nacional dictó sentencia, con fecha de 14 de noviembre de 2011, desestimando el recurso y confirmando la resolución recurrida, con base en dos argumentos. En primer lugar, porque aun confirmada la absolución “no puede afirmarse la inexistencia objetiva de los hechos” ya que otros coimputados habían sido condenados en aquella sentencia, y la inexistencia subjetiva del hecho no da lugar a la responsabilidad de la administración de justicia ex art. 294 LOPJ sino ex art. 293 LOPJ, conforme a lo establecido en esta materia por la sentencia del 23 de noviembre de 2010. En segundo lugar argumenta que la sentencia de la Audiencia Nacional absuelve al recurrente del delito de blanqueo de capitales tras analizar la prueba practicada y tras aplicar expresamente el principio in dubio pro reo, lo cual obedece a la insuficiencia de la prueba de cargo, es decir, a la ausencia de elementos probatorios que permitieran al tribunal sentenciador alcanzar la convicción fundada sobre la responsabilidad penal del recurrente pero ello no prueba la falta de participación en los hechos que se le atribuían.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recurrente interpuso incidente de nulidad de actuaciones, alegando que el órgano judicial no había dado respuesta a la petición de indemnización por la absolución derivada de la falta de acusación en cuanto al delito de tráfico de drogas y que la nueva jurisprudencia del Tribunal Supremo sobre la interpretación del art. 294 LOPJ era arbitraria e infundada. El incidente fue desestimado en cuanto al fondo, por auto de 14 de febrero de 2012, con los argumentos de que la falta de imputación del recurrente por el delito de tráfico de drogas era innecesaria para decidir la pretensión indemnizatoria pues la condena por el delito de blanqueo de capitales de los coimputados impedía hablar de inexistencia objetiva con arreglo a la última jurisprudencia del Tribunal Supremo sobre el art. 294 LOPJ y de que la discrepancia del recurrente en cuanto a esa nueva jurisprudencia del Tribunal Supremo no podía hacerse valer a través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en primer lugar, la vulneración del derecho a la tutela judicial efectiva del art. 24.1 CE, por cuanto debió ser indemnizado por la falta de acusación respecto del delito más grave, el de tráfico de drogas, que fundamentó la adopción de la medida cautelar de prisión provisional, lo cual —a su juicio— es equiparable a un auto de sobreseimiento libre respecto a la imputación inicial de tráfico de drogas que determinó la adopción de la medida cautelar de prisión provisional. Por tanto, razona el recurrente, si respecto al hecho delictivo más grave, tráfico de drogas, por el que resultó inicialmente encartado al acordarse su prisión provisional, no se llegó ni tan siquiera a formularse acusación en la apertura del juicio oral, es indudable que se debe predicar la falta de participación del recurrente en el delito contra la salud pública, esto es, la inexistencia del hecho imputado a que alude el art. 294 LOPJ. Ni en el auto de procesamiento ni en el escrito de acusación del ministerio fiscal se ofrece explicación alguna que indique la razón para dejar sin efecto los indicios iniciales de participación en un delito de tráfico de drogas, invocados en el auto de prisión para fundamentar la adopción de tal medida; lo cual, debe conducir a entender que aquellos hechos indiciarios se consideraron inexistentes, por lo que no procede acudir a la hipótesis de insuficiencia de prueba por hechos de los que no fue acusado. El recurrente señala que la sentencia impugnada ignora por completo esta causa invocada como sustento del derecho a ser indemnizado por prisión preventiva, incurriendo por ello en falta de tutela judicial efectiva en su vertiente del derecho a obtener un pronunciamiento sobre todas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la vulneración del derecho a la presunción de inocencia, en relación con el derecho a ser resarcido por el mal funcionamiento de la administración de justicia, tanto desde la perspectiva del art. 6.2 del Convenio europeo de derechos humanos (CEDH) como de la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que la sentencia impugnada equipara, a los efectos del art. 294.1 LOPJ, la retirada de la acusación por parte del ministerio fiscal al supuesto de inexistencia subjetiva del hecho, pese a que en el presente caso la acusación ni siquiera llegó a presentarse. No obstante, reconoce que la sentencia desestima la pretensión indemnizatoria con arreglo a la novísima doctrina del Tribunal Supremo en relación con la modalidad de inexistencia subjetiva sentada en dos sentencias de 23 de noviembre de 2010, recaídas en los recursos 1908-2006 y 4288-2006. Al respecto, el recurrente considera que no es razonable que para dar cumplimiento a una sentencia del Tribunal Europeo de Derechos Humanos que plantea la necesidad de ampliar el derecho a ser indemnizado a supuestos no previstos en la legislación española, se opte por restringir aún más los supuestos indemnizables, prescindiendo de la modalidad de la inexistencia subjetiva, fruto de la interpretación jurisprudencial del art. 294 LOPJ. El recurrente califica esa restricción como una reacción carente de lógica, contraria al derecho a la presunción de inocencia e incompatible con la doctrina del Tribunal Constitucional que obliga a interpretar el ordenamiento de la forma más favorable a los derechos humanos; considera que la supresión de una vía de resarcimiento que formaba ya parte del Derecho aplicable, como consecuencia de una advertencia de discriminación procedente del Tribunal Europeo de Derechos Humanos, viola el derecho a la presunción de inocencia del art. 6.2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señala que también respecto a la imputación de un delito de blanqueo de capitales, de la que sí fue acusado por el ministerio fiscal y absuelto por la Sala, debió indemnizarse al recurrente, en aplicación del art. 294 LOPJ, por el tiempo que permaneció privado de libertad. Sin embargo, la sentencia impugnada desestimó dicha pretensión, mediante un argumento arbitrario, contrario a las reglas de la lógica y que no puede ser tenido por verdadera motivación: “no puede afirmarse la inexistencia de los hechos imputados relativos al blanqueo de capitales al haber sido condenados por el mismo otros acusados en la repetida sentencia núm. 25/2008 de la Sección Cuarta de la Audiencia Nacional”. El recurrente considera que la argumentación transcrita vulnera su derecho a la presunción de inocencia, al proyectar un efecto negativo sobre quien ha resultado absuelto de un delito por el mero hecho de que otros acusados hayan sido condenados por conductas distintas a las que se le imputaban a él, aunque estuvieran tipificadas en la misma figura penal de delito de blanqueo de dinero. El argumento —señala el recurrente— equipara “hecho imputado” con calificación jurídica, pues los otros acusados fueron condenados por conductas propias específicas de operaciones de blanqueo ajenas a los hechos que se imputaban al recurrente. Esa manera de razonar, alega, vulnera también el derecho a obtener la tutela judicial efectiva, en su vertiente de derecho a obtener una resolución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23 de mayo de 2013, acordó admitir a trámite la demanda de amparo. Asimismo, en aplicación de lo dispuesto en el art. 51 de la Ley Orgánica del Tribunal Constitucional, se acordó dirigir atenta comunicación a la Audiencia Nacional, a fin de que, en plazo que no excediera de diez días, remitieran respectivamente certificación o fotocopia adverada de las actuaciones correspondientes al procedimiento ordinario núm. 561-2010,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el 10 de junio de 2013, solicitó que, en la representación que ostenta, se le tuviera por personado y parte en el recurso de amparo y que se entendieran con él todos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Segunda de este Tribunal, de fecha 4 de julio de 2013, se acordó la personación como parte en el procedimiento del abogado del Estado y dar vista de las actuaciones recibidas, por un plazo común de veinte días, al ministerio fiscal y a las partes personadas, para que dentro de dicho término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3 de septiembre de 2013, el abogado del Estado interesó la desestimación del recurso de amparo. A su juicio, no existe un derecho susceptible de amparo a obtener una reparación económica por haber sufrido prisión provisional ni en el marco de la Constitución ni en el del Convenio Europeo de Derechos Humanos, citando a este respecto el ATC 145/1998, de 22 de mayo, FJ 2, y las SSTEDH de 25 de agosto de 1987, Englert c. Alemania, § 36, y de 25 de abril de 2006, Puig Panella c. España, § 52, y la decisión del Tribunal Europeo de Derechos Humanos de 23 de mayo de 2000, Narciso Dinares Peñalver c. España, § 2. En segundo lugar, aduce que el Tribunal Europeo de Derechos Humanos no considera contrario al Convenio el supuesto específico de indemnización por sufrir prisión provisional referido a la inexistencia del hecho imputado, sino la eventual motivación que deniegue la indemnización (STEDH de 13 de julio de 2010, Tendam c. España, § 38). Sin embargo, la sentencia de la Audiencia Nacional no contiene una motivación ni emplea un lenguaje que afecte a la culpabilidad del demandante, sino que se limita de forma estricta a aplicar el supuesto legal de indemnización, sin valorar los motivos de la absolución, que es lo que la doctrina del Tribunal Europeo considera vulnerador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10 de septiembre de 2013, doña Esther Rodríguez Pérez, en nombre y representación de don Domingo Companys Pérez, compareció en el procedimiento realizando las siguientes alegaciones. En primer lugar, da por reproducidos cuantos hechos y fundamentos de Derecho se contienen en el escrito de demanda de amparo. En segundo lugar, señala que la cuestión central del recurso de amparo versa sobre la constitucionalidad de la novísima jurisprudencia del Tribunal Supremo en relación con la interpretación del art. 294 LOPJ, la cual a su juicio vulnera el derecho a la presunción de inocencia por cuanto de manera irracional y arbitraria viene a aplicar la doctrina del Tribunal Europeo de Derechos Humanos en sentido opuesto al que se predica en las resoluciones de aquel tribunal (SSTEDH de 25 de abril de 2006, Puig Panella c. España, y de 13 de julio de 2010, Tendam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el día 24 de septiembre de 2013, interesó la desestimación íntegra del recurso de amparo. En cuanto a la primera vulneración alegada, relativa a la incongruencia omisiva de la sentencia, considera que puede entenderse que la sentencia contiene tácitamente una desestimación de la pretendida disociación por el recurrente de diferentes títulos indemnizatorios respecto de la misma prisión preventiva y que, en cualquier caso, una vez denunciada la omisión en el incidente de nulidad, la omisión de respuesta concreta y explícita fue subsanada en el auto resolutorio de tal incidente mediante la explicitación de que la imputación realizada justificó prima facie la prisión provisional sufrida por el interesado, de modo que no era necesario entrar en la falta de imputación del recurrente por el tráfico de drogas. En consecuencia, no concurriría la denunciada incongruencia omisiva, ni por lo tanto la supuesta vulneración denunciada del derecho a la tutela judicial efectiva del art. 24.1 CE, en su vertiente de derecho a obtener una respuesta congruente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segundo motivo de amparo articulado en la demanda, la vulneración del derecho a la presunción de inocencia (arts. 24.2 CE y 6 CEDH) en relación con el derecho a ser resarcido por mal funcionamiento de la administración de justicia (art. 121 CE), el fiscal sigue el planteamiento disociado que efectúa el recurrente, que distingue entre, por un lado, el título indemnizatorio relativo al delito de tráfico de drogas y, por otro, el relativo al delito de blanqueo de capitales. Comenzando por el primero, el fiscal no estima procedente examinar en abstracto la jurisprudencia emanada del Tribunal Supremo en las sentencias de 23 de noviembre de 2010, sino únicamente en cuanto que es objeto de aplicación concreta y específica al caso presente. En cualquier caso, señala que las afirmaciones del recurrente parten de premisas erróneas en cuanto a las posibilidades de opción interpretativa que resultan acordes con la presunción de inocencia ex arts. 24.2 CE y 6.2 CEDH. El fiscal confronta los pronunciamientos de las resoluciones impugnadas en amparo con los pronunciamientos esenciales de la doctrina del Tribunal Europeo de Derechos Humanos. Señala que la resolución administrativa, dictada el 25 de junio de 2010, meses antes del cambio jurisprudencial operado por dos sentencias del Tribunal Supremo de 23 de noviembre de 2010 como reacción a la STEDH Tendam c. España, se ajusta a los pronunciamientos jurisprudenciales entonces vigentes, de forma que contiene una distinción entre los casos de probada falta de participación en el hecho y los supuestos de insuficiencia de prueba de cargo: justamente la distinción de trato que plantearía un problema de vulneración desde la perspectiva del art. 6.2 CEDH. Ahora bien, el problema fue resuelto en la posterior sentencia de la Sección Tercera de la Sala de lo Contencioso-Administrativo de la Audiencia Nacional de 14 de noviembre de 2011, al resolver con una interpretación jurisprudencial distinta que tomaba en consideración la doctrina de las SSTEDH Puig Panella c. España y Tendam c. España. La nueva línea jurisprudencial, confirmada posteriormente, circunscribe la aplicación del supuesto específico de error judicial del art. 294 LOPJ a los casos de inexistencia objetiva, planteamiento que no supone infracción del art. 6.2 CEDH. A esa nueva jurisprudencia se refiere expresamente la resolución judicial impugnada, que resuelve el recurso contencioso-administrativo señalando que no puede tenerse el caso como de inexistencia objetiva del hecho imputado, pues el hecho existió y por él fueron condenados otros acusados, y que la inexistencia subjetiva ha quedado fuera del art. 294 LOPJ con la nueva jurisprudencia del Tribunal Supremo. En consecuencia, concluye el fiscal, como la denegación judicial de la indemnización no se produjo en base al establecimiento de una distinción de tratamiento entre absolución por carencia de prueba suficiente y probada ausencia de participación en los hechos, no resulta estimable la alegada vulneración del derecho a la presunción de inocencia (arts. 24.2 CE y 6.2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otra parte de la alegada vulneración, referida al título indemnizatorio por el delito de blanqueo de capitales, el fiscal considera que el recurrente se limita a discrepar de la resolución judicial en cuanto a la absolución por falta de pruebas, señalando razones que avalarían que se trata de un caso de inexistencia objetiva: ello supondría atribuir un error de calificación jurídica o de interpretación a la resolución judicial. Sin embargo, no resulta arbitrario ni irrazonable calificar el supuesto subyacente como un caso de absolución por inexistencia subjetiva o, a lo sumo, de aplicación del principio in dubio pro reo o inexistencia de prueba suficiente de cargo, como modo de concretar que no se está, en ningún caso, dentro del concepto “inexistencia objetiva” del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derecho a la tutela judicial efectiva no garantiza el acierto de las resoluciones judiciales, ni en la valoración de los hechos, ni en la selección, interpretación y aplicación de las normas del caso, sino solo la obtención de una respuesta judicial que, además de estar motivada y fundada en Derecho, sea razonable, en el sentido de que no resulte arbitraria o manifiestamente infundada por estar basada en un error patente y relevante. Por consiguiente, tampoco procede atender la alegada vulneración del derecho a la tutela judicial efectiva en su vertiente a obtener una resolución motivada y fundada en Derecho (art. 24.1 CE). Si bien se mira, finaliza el fiscal, bajo la aducida vulneración del derecho a la tutela judicial efectiva se pretende la revisión de la aplicación al caso de la legalidad ordinaria de desarrollo del art. 121 CE, soslayando que el derecho reconocido en dicho precepto constitucional y desarrollado por los arts. 292 y sigs. LOPJ, no tiene carácter de derecho fundamental protegible a través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octubre de 2014, el Pleno, a propuesta de la Sala Segunda,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noviembre de 2019,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lo resuelto en las SSTC 85/2019, de 19 de junio y 125/2019,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resolución del secretario de Estado de Justicia de 25 de junio de 2010, recaída en el expediente núm. 302-2009, que rechazó la reclamación de responsabilidad patrimonial del Estado formulada por el recurrente, por haber sufrido prisión provisional y ser posteriormente absuelto, así como la sentencia de 14 de noviembre de 2011 de la Sección Tercera de la Sala de lo Contencioso-Administrativo de la Audiencia Nacional, que desestimó el recurso contencioso-administrativo núm. 561-2010 interpuesto contra dicha resolución y auto del mismo órgano de 14 de febrero de 2012, que desestimó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proceso constitucional y los planteamientos sustantivos introducidos por las partes en el debate de este recurso son sustancialmente coincidentes con los que ya han sido abordados por el Pleno del Tribunal Constitucional en los fundamentos jurídicos 4 y 5 de nuestra reciente STC 125/2019, de 31de octubre (recurso de amparo núm. 4035-2012), que determinaron los efectos que, sobre el recurso de amparo, debía producir la STC 85/2019, de 19 de junio, por la que se declaró la inconstitucionalidad de los incisos “inexistencia del hecho imputado” y “por esta misma causa” del art. 294.1 de la Ley Orgánica del Poder Judicial, y se concretó el alcance que la estimación del amparo debía producir. Por ello, a tales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otorgar el amparo y reconocer el derecho del recurrente a que la decisión sobre su solicitud de indemnización se adopte, en cuanto a sus criterios rectores, de acuerdo con las exigencias constitucionales del art. 14 CE y del art. 24.2 CE. Así pues, la retroacción debe remontarse al momento anterior a dictarse la resolución del secretario de Estado de Justicia de 25 de junio de 2010, que denegó la indemnización y que originó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Domingo Companys Pérez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sentencia de 14 de noviembre de 2011 de la Sección Tercera de la Sala de lo Contencioso-Administrativo de la Audiencia Nacional, dictada en el recurso contencioso-administrativo núm. 561-2010, del auto del mismo órgano de 14 de febrero de 2012 y de la resolución del secretario de Estado de Justicia de 25 de junio de 2010, recaída en el expediente núm. 302-2009.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