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65-2018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2019, la procuradora de los tribunales doña Blanca Berriatua Horta, en nombre y representación de la entidad Euroinversiones Inmobiliarias Costa Sur, S.L., y bajo la dirección del letrado don Marcelino Gilabert García, interpuso recurso de amparo contra el auto del Juzgado de Primera Instancia e Instrucción núm. 6 de Lorca de 22 de enero de 2019, por el que se desestima el recurso de reposición interpuesto contra el auto de 19 de septiembre de 2019, por el que se inadmite el escrito de oposición a la ejecución hipotecaria en el procedimiento de ejecución hipotecaria núm. 65-2018.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alegando que “la continuación de la ejecución derivada de los pronunciamientos judiciales que han sido objeto de impugnación,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16 de diciembre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9 de enero de 2020, presentó alegaciones interesando que se deniegue la suspensión pero que se acuerde la anotación preventiva de la demanda de amparo, argumentando que la petición no aparece muy fundamentada y que el efecto protector deseado por la entidad demandante frente a la posible adjudicación a un tercero de buena fe del bien subastado se obtendría de manera mucho más eficaz mediante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demandante, por escrito registrado el 30 de diciembre de 2019, presentó alegaciones reiterando su solicitud de suspensión, insistiendo en que con la celebración de subasta y la eventual adjudicación a terceros o a la entidad ejecutante el recurso de amparo perdería su finalidad y le provocaría perjuicios patrimoniales de imposible o difícil reparación. También pone de manifiesto que la posible adjudicación del bien inmueble a terceros de buena fe conllevaría a situaciones irreversibles.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65-2018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(así,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2/2019, de 9 de enero, FJ 4, y 85/2019, de 15 de julio, a propósito de otros procedimientos hipotecarios, donde se plantearon los mismos argumentos que aquí para solicitar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65-2018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