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529-2019, promovido por la entidad Lanneman, S.L., que actúa representada por la procuradora de los tribunales doña María Lourdes Fernández Luna Tamayo y bajo la dirección del letrado don Eduardo Santiago Martínez, contra el auto del Juzgado de Primera Instancia núm. 84 de Madrid, de fecha 29 de octubre de 2018, por el que se declara que no ha lugar a la nulidad de actuaciones solicitada en procedimiento de ejecución de títulos judiciales núm.1134-2011. Ha comparecido Realia Business, S.A., representada por el procurador de los tribunales don Manuel Sánchez-Puelles González-Carvajal y asistida del letrado don Nicolás María Andrés González-Deleito Domínguez.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enero de 2019, tuvo entrada en el registro general de este Tribunal Constitucional un escrito de la procuradora doña Lourdes Fernández Luna Tamayo, en representación de la entidad Lanneman, S.L., por el que interpuso recurso de amparo contra el auto de 29 de octubre de 2018 del Juzgado de Primera Instancia núm. 84 de Madrid, que declaró no haber lugar a la nulidad de actuaciones instada por la ahora recurrente respecto del anuncio de publicación de subasta de una finca de la que aquélla era titular en el portal de subastas del “Boletín Oficial del Estado”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curso del procedimiento de ejecución de títulos judiciales núm. 1134-2011, seguido ante el Juzgado de Primera Instancia núm. 84 de Madrid, fue dictado decreto de 27 de julio de 2017 por el que la letrada de la administración de justicia de dicho juzgado acordó sacar a subasta electrónica la finca núm. 36.385 [sic], inscrita a favor de la entidad Lanneman, S.L., en el registro de la propiedad de Valdemoro (Madrid). En la citada resolución se hacía una descripción del inmueble. Este decreto fue posteriormente aclarado por otro posterior del 4 de septiembre siguiente, que subsanó la numeración de la finca registral disponiendo que el número correcto era el “36.835”.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Firme el anterior decreto, el juzgado, con fecha 6 de abril de 2018, por medio de diligencia de ordenación, acordó proceder al anuncio y consiguiente publicidad de la subasta, dándola de alta en el portal de subastas del “Boletín Oficial del Estado”. Para ello remitió edicto que incluía las condiciones generales y particulares de la subasta y de los bienes a subastar. El edicto, que llevaba fecha del día 7 de mayo siguiente, fue publicado en el portal de subastas electrónicas del “BOE” con la identificación “subasta-sub-ja-2018-97427”. En el anuncio se hacía mención a que la finca tenía la condición de “local comercial” y no de “solar”, que, en el criterio de la parte ahora recurrente, era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30 de mayo de 2018, la parte ahora demandante de amparo presentó un escrito en el que solicitaba del juzgado que declarase la nulidad del anuncio de la subasta en el mencionado portal de subastas, así como la retroacción de las actuaciones y la procedencia de insertar nuevamente el anuncio, de modo correcto, en “la categoría de solares”, con comienzo de un nuevo plazo para la presentación de posturas.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anterior solicitud fue resuelta por diligencia de ordenación de la letrada de la administración de justicia, de 2 de julio de 2018, por la que declaró no haber lugar a acordar la nulidad de la subasta electrónica solicitada por la parte ejecutada, quedando pendiente de dictar el decreto de aprobación del remate y/o adjudicación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diligencia de ordenación, la representación de la entidad Lanneman, S.L., formalizó recurso de reposición. Denunciaba que se había resuelto una nulidad de actuaciones a través de una diligencia de ordenación que ni siquiera contenía una sucinta motivación, pese a que la resolución debería revestir la forma de auto al ser competente el juez y no la letrada de la administración de justicia, y considerando que todo ello le causaba indefensión y lesionaba su derecho fundamental a la tutela judicial efectiva. Añadía a ello las razones por las que estimaba que el error en la publicidad de la subasta le causaba perjuicio y debía provocar la declaración de nulidad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reposición fue estimado por medio de decreto de 18 de octubre de 2018, que acordó dejar sin efecto la anterior diligencia de ordenación, y dar cuenta a la “señora magistrada de la solicitud de nulidad del anuncio de la subasta en el portal de subasta de la Agencia Estatal del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de 29 de octubre de 2018 resuelve el incidente de nulidad de actuaciones formulado respecto del anuncio de publicación de subasta. En su fundamentación jurídica, cita el pronunciamiento lo dispuesto en el art. 225 de la Ley de enjuiciamiento civil (LEC) y acuerda que no procede declarar la nulidad de actuaciones interesada por Lanneman, S.L., tras razonar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instante del incidente no especifica en qué circunstancia concreta, de las previstas legalmente, funda su pretensión de nulidad, y realmente ninguna de las previstas concurre en el supuesto examinado, pues el error en la publicación en el Portal de subastas en cuanto a la calificación de la finca subastada como local comercial, en lugar de como parcela, no puede incardinarse en ninguno de los anteriores supuestos. Cabe precisar, además, como indica la contraparte en sus indicaciones, que toda la información y documentación relativa a la finca subastada era correcta, al margen de esa errónea mención en el anuncio, por lo que cualquier postor interesado no tendría ninguna dificultad en comprobar la naturaleza del bien cuya subasta era objeto de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Solicitada la aclaración de dicha resolución, el juzgado dictó un nuevo auto de 14 de diciembre de 2018, que desestimó la solicitud formulada, razonando que por la vía de la aclaración se pretendía la modificación de la resolución recaída en el procedimiento, lo que no era de recibo “pues sólo podría obtenerse mediante el ejercicio de los recursos oportunos que quepan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resolución judicial impugnada, el auto de 29 de octubre de 2018, ha incurrido en vulneración de su derecho a la tutela judicial efectiva (art. 24.1 CE) porque, en primer lugar, el juzgado ha acordado denegar la solicitud de declaración de nulidad de la subasta para subsanar el error advertido en el anuncio publicado en el portal de subastas del “BOE”, pese a que la categoría asignada al inmueble objeto de licitación, la de “local comercial”, era errónea, limitaba la publicidad y transparencia e incumplía de manera palmaría las normas que rigen las subastas electrónicas (cita los arts. 646.2 y 648.5 LEC), por lo que debería haber sido corregida por la de “solar”, que era la que realmente le correspondía, lo que hubiera evitado el estado de indefensión causado a la entidad recurrente al impedirse la participación en la subasta de postores que podrían haber estado interesados en la adquisición del bien ofreciendo un precio superior, con el consiguiente perjuicio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segundo término, con invocación del mismo derecho fundamental, que la denegación de la nulidad en el auto recurrido resultó inmotivada. A su juicio, la resolución contiene una parca —por no decir inexistente— argumentación, que tacha de “completamente ilógica y arbitraria, cuando, además, parte de premisas absolutamente erróneas” o, asimismo, como “carente de toda motivación, y que incurre en arbitrariedad, error palmario y en un indudable carácter ilógico e irrazonable en sus premisas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“otrosí tercero digo”, la demanda solicitaba la suspensión del procedimiento de ejecución de títulos judiciales núm. 1134-2011 y, en particular, la de la subasta electrónica sobre el bien anteriormente referenciado.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2 de julio de 2019 acordando admitirlo a trámite,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Por ello, en aplicación de lo dispuesto en el art. 51 LOTC, acordó dirigir atenta comunicación al Juzgado de Primera Instancia núm. 84 de Madrid a fin de que, en plazo que no excediera de diez días, remitiera certificación o fotocopia adverada de las actuaciones correspondientes al procedimiento de ejecución de títulos judiciales núm. 1134-2011, debiendo previamente emplazar, para que en el plazo de diez días puedan comparecer, si lo desearan, en el recurso de amparo a quienes hubieran sido parte en el procedimiento, excepto la parte recurrente. De conformidad con la solicitud de la entidad demandante, se acordaba asimismo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96/2019, de 23 de julio, se acordó denegar la suspensión cautelar solicitada, ordenándose la anotación preventiva de la demanda de amparo en el registro de la propiedad, a cuyo efecto el referido juzgado habría de expedir el mandamiento oportuno, para que pudiera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16 de septiembre de 2019 se dicta diligencia de ordenación en la que se acuerda tener por personado al procurador de los tribunales don Manuel Sánchez-Puelles González-Carvajal en nombre y representación de Realia Business, S.A., que lo había solicitado mediante escrito presentado el día 25 de julio del 2019, así como dar vista de las actuaciones recibidas a las partes personadas y al Ministerio Fiscal, por plazo común de veinte días, para que pudieran presentar las alegaciones que estimasen pertinentes, conforme dispone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fecha 17 de octubre de 2019, la representación de Realia Business, S.A., presentó sus alegaciones oponiéndose al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incidente de nulidad de actuaciones interpuesto por la recurrente en amparo, en el que denunciaba que la finca subastada aparecía como local comercial y no como solar y que eso afectaba el número potencial de postores, destaca la parte compareciente en este proceso constitucional que, como tuviera ocasión de apreciar el órgano judicial, no se cumplieron los requisitos procesales exigibles para su estimación, puesto que no se identificaba cuál era el concreto precepto legal vulnerado y, menos aún, se conectaba la situación denunciada con alguno de los motivos de nulidad previstos en el artículo 225 LEC, por lo que no lograba aquel escrito poner debidamente en cuestión que el edicto de la subasta fuera jurídicamente incorrecto o que estuviera viciado por algún defecto que pudiera dar lugar a un motivo de recurso u oposición contra el mismo, particularmente si se tiene en cuenta —afirma el escrito— que a través de la página web del “BOE" se podía acceder tanto al edicto publicado por el juzgado como al certificado de dominio y cargas del registro de la propiedad, describiendo ambos el bien subastado en los términos dichos (parcela RC 1.9 de Valdemoro). En suma, a su criterio una lectura integral del anuncio publicado, así como de los documentos adjuntos, ofrecía una clara imagen del bien objeto de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argumenta después que el escrito de nulidad de actuaciones no alegaba vulneración de derecho fundamental alguno sino, únicamente, meros perjuicios económicos, con lo que difícilmente el sentido del auto recurrido podría haber sido distinto al que contiene su motivación, resultando además que el escrito sucesivo de aclaración frente al auto recurrido en amparo no era tal, ya que reiteraba la solicitud de nulidad (que “se declarase la nulidad de la subasta publicada, con la corrección de los errores denunciados”), con lo que la parte demandante convirtió ese remedio procesal, de manera improcedente, en una especie de reposición, pretendiendo revocar el auto de 29 de octubre de 2018. Esa actuación, en su opinión, revela una desviación procesal de la aclaración que debe desencadenar la declaración de extemporaneidad del recurso de amparo presentado, por su empleo manifiestamente improcedente y la consiguiente prolongación artificial de la vía judicial, ya que tal remedio, de conformidad con los arts. 214 y ss. LEC, se concibe como un cauce para que el órgano judicial pueda “aclarar algún concepto oscuro o rectificar cualquier error material de que adolezcan” las resoluciones judiciales por él dictadas, y no para revisarlas, lo que únicamente puede intentarse por la vía de recurso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recurso carece de especial trascendencia constitucional, toda vez que, si bien es cierto que la Ley 13/2009, de 2 de noviembre, de reforma de la legislación procesal para la implantación de la nueva oficina judicial, y la Ley 19/2015, de 13 de julio, de medidas de reforma administrativa en el ámbito de la administración de justicia y del registro civil, introducen un novedoso régimen jurídico, no lo es menos que nada nuevo añaden a la configuración que, del derecho a la tutela judicial efectiva consagrado en el art. 24.1 CE, ya tiene sobradamente definida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escrito, de otra parte, que el error de “encasillamiento” de la finca como local comercial y no como solar no deriva de una resolución judicial, sino de una actuación meramente material al rellenarse el formulario en el “BOE”, lo que no sería imputable al órgano judicial ni encuadrable, por consiguiente, en el art. 44.1 b) LOTC, sin que pueda atribuirse, en particular, al auto de 29 de octubre de 2018, que hizo una valoración razonable de la relevancia del error apreciado y consideró que no existía motivo alguno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sostiene el escrito que no existió indefensión alguna, pues no toda infracción procesal es causante de la vulneración del derecho recogido en el artículo 24.1 CE, sino que solo alcanza tal relevancia aquella que, por anular las posibilidades de alegación, defensa y prueba, cause una verdadera y real situación de indefensión material, cosa que no concurre en el presente caso porque la entidad recurrente siempre pudo alegar lo que a su derecho convenía, como acredita que pudiera comparecer en el procedimiento de ejecución, que le fueran notificados todos y cada uno de los actos procesales y, en fin, que ejercitara todos los medios de defensa a su alcance. A ello debe añadirse, prosigue, que el alcance del error producido no tuvo tal entidad que imposibilitara el efectivo conocimiento de la subasta y, por ende, la evidencia de la posibilidad para los potenciales licitadores de acudir a la misma. Lo demuestra, afirma, que fueran varios los postores que formularon pujas sobre la finca y que, través de la página web del “BOE”, se pudiera acceder tanto al edicto publicado por el juzgado como al certificado de dominio y cargas del registro de la propiedad, que describían el bien subastado como “parcela RC 1.9 de Valdemoro”, o que el precio final de adjudicación fuera prácticamente idéntico al precio de mercado que a la misma asignó el perito judicial. De cualquier modo, subraya a continuación, el alcance de la irregularidad producida fue valorado por el órgano judicial y no lo estimó relevante con base en la libre valoración de la prueba que le compete, al no considerar que el simple error en el “encasillamiento” de la finca haya impedido identificar la verdadera naturaleza de esta, haya restringido la concurrencia de postores o transgredido las normas de transparencia o exigencias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vulneración del art. 24.1 CE desde el prisma de la motivación por irrazonabilidad o arbitrariedad de la respuesta judicial, y ello porque esta, tras ponderar las circunstancias y alegaciones obrantes en autos, llegó a la conclusión de que el error no era de la suficiente entidad como para acordar la retroacción de actuaciones, al obrar en el portal la documentación de la finca, lo que viene a confirmarse con datos como los antes expuestos (efectiva concurrencia de postores al proceso de subasta en número suficiente o precio extraordinariamente próximo al de mercado fijado por el perito judicial, sin que concurra entonces perjuicio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octubre de 2019 presentó sus alegaciones el Ministerio Fiscal, interesando la inadmisión de la demanda. Después de resumir los antecedentes más relevantes de los que trae causa el presente recurso de amparo, aduce la existencia del óbice de procedibilidad consistente en no haberse agotado la vía judicial [art. 44.1 a) LOTC], que, más allá de hacer referencia previa a otros parámetros, termina situando en la necesidad de haber intentado el incidente de nulidad del art. 241 de la Ley Orgánica del Poder Judicial (LOPJ) contra el recurrido auto de 29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lo pedido por la demandante de amparo al juzgado en el incidente que dio lugar al auto recurrido fue la nulidad de lo actuado y la subsanación del error en la publicación de la subasta en el portal del “BOE”, denunciándose una vulneración de las normas reguladoras de las subastas (arts. 667 y 668 LEC, y concordantes); que dicha petición fue resuelta por el juzgador en el repetido auto recurrido, ya que, aunque la letrada de la administración de justicia se pronunciase negativamente ante esa solicitud de nulidad en una primera diligencia de ordenación, rectificaría luego ese criterio en decreto de 18 de octubre de 2018, estimando el recurso de reposición y acordando la remisión de la nulidad planteada a la magistrada para su correcta resolución. Esto así, y visto que la recurrente denuncia la vulneración del art. 24.1 CE por el auto de 29 de octubre de 2018 por ser errónea y arbitraria su motivación, procedía interponer el incidente extraordinario de nulidad de actuaciones del art. 241 LOPJ y del art. 228 LEC, dándole al órgano judicial la posibilidad de restaurar por sí esa merma del derecho fundamental, lo que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no se apreciara esa objeción de procedibilidad por falta de agotamiento de la vía judicial, adentrándose en la cuestión de fondo, estima el fiscal que el amparo no puede prosperar. A su criterio, la motivación del auto recurrido es escueta pero no insuficiente, subrayándose en el mismo particularmente que el escrito del incidente no expresaba la causa en que basaba la petición. La decisión, por lo demás, dice su escrito, respondió a un argumento racional, pues se basó en que la definición de la finca como solar o como local comercial no era necesaria, ya que su naturaleza se desprendía de toda la información que se contenía en lo publicado y era claramente constatable por cualquier interesado, lo que el fiscal comparte ya que la catalogación de la finca como solar o como local comercial no se contiene en aquello que viene descrito en las normas procesales sino en una "pestaña" de la página web del “BOE”, sin que parezca responder a una obligación legal, sino solo a una mera facilitación de la navegación por internet. Siendo de ese modo, entender que una equivocación tal vulnera los derechos fundamentales de una de las partes sería tanto como elevar a esa categoría un instrumento meramente facilitador del conocimiento de la existencia de la subasta. Por consiguiente, aun siendo cierto, como sostiene la recurrente, que una de las finalidades de la reforma legal que creó la obligatoriedad de las subastas por esta vía era facilitar la mayor concurrencia de postores a las subastas, entre otras cosas para promover la información y trasparencia, ello no puede traducirse en otorgar a ese propósito legal un valor de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no negó el error en la calificación de la finca como local comercial, pero valoró ese error como no trascendente, habida cuenta que era fácilmente salvable con el resto del contenido de la información que se aportó en la publicación de la subasta, lo que descartaría una motivación fundada en una incorrección fáctica y, en consecuencia, siendo suficiente la motivación, también toda lesión del derecho fundamental alegado, ya que no concurre un yerro en los presupuestos de hecho, sino una determinada valoración jurídica que no puede ser sometida, de acuerdo a la jurisprudencia constitucional, a una test de acierto judicial, siendo, como es, posible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20 de febrero de 2020, se señaló para votación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Interpone la recurrente demanda contra el auto dictado con fecha 29 de octubre de 2018 por el Juzgado de Primera Instancia núm. 84 de Madrid en el procedimiento de ejecución de títulos judiciales núm. 1134-2011, denunciando la vulneración del derecho fundamental a la tutela judicial efectiva y a no sufrir indefensión, proclamado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que la resolución judicial impugnada ha incurrido en vulneración del art. 24.1 CE, porque, en primer lugar, el juzgado ha acordado denegar la solicitud de declaración de nulidad de la subasta para subsanar el error advertido en el anuncio publicado en el portal de subastas del “BOE”, pese a que la categoría asignada al inmueble objeto de licitación, la de “local comercial”, era errónea, limitaba la publicidad y transparencia e incumplía de manera palmaría las normas que rigen las subastas electrónicas, por lo que debería haber sido corregida por la de “solar”, que era la que realmente le correspondía, lo que hubiera evitado el estado de indefensión causado. En segundo término, con invocación del mismo derecho fundamental, lo estima vulnerado porque la denegación de la nulidad en el auto recurrido resultó inmotivada, conteniendo una parca, si es que no inexistente argumentación, que puede tacharse de completamente ilógica y arbitraria y fundada en premisas absolutamente erróneas.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Realia Business, S.A., que estima que no existe lesión alguna, aduce con carácter previo diversos óbices procesales, señaladamente que el recurso puede ser extemporáneo, por indebida prolongación del proceso con la interposición de un improcedente recurso de aclaración y por carecer el recurso de amparo de especial transcendencia constitucional, sumándose a las objeciones de procedibilidad el Ministerio Fiscal, aunque en este caso porque la entidad recurrente, como describiéramos con detalle en los antecedentes de este pronunciamiento constitucional, no agotó la vía judicial previa [art. 44.1 a) en relación con el art. 50.1 a) LOTC], ya que imputa al órgano judicial diversas vulneraciones del art. 24.1 CE sin haberle dado oportunidad de repararlas a través de los remedios procesales de nulidad de actuaciones previstos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por tanto, pronunciarnos sobre la concurrencia de los requisitos para su admisibilidad establecidos en la Ley Orgánica del Tribunal Constitucional (LOTC), puesto que, como hemos declarado en otras ocasiones, los defectos insubsanables de que pudiera estar afectado el recurso de amparo no resultan remediados porque haya sido inicialmente admitido a trámite (por todas, recientemente, STC 159/2019, de 12 de diciembre,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LOTC (por todas, también entre las más recientes, STC 27/2019,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agotamiento de la vía judicial [art. 44.1 a) LOTC] y extemporaneidad del recurso de amparo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en resoluciones anteriores, por ejemplo en la STC 38/2019, de 26 de marzo, FJ 3, que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de ese modo y en lo relativo a la objeción de admisibilidad que opone el Ministerio Fiscal, es de recibo recordar lo que señalara por todas nuestra STC 153/2012, de 16 de julio, FJ 3, a saber: (i) que con anterioridad a la reforma operada por la Ley Orgánica 6/2007, de 24 de mayo, este Tribunal venía estableciendo que la formulación del incidente de nulidad —que para agotar la vía judicial era preciso interponer con carácter preceptivo— tan sólo tenía el sentido de dar ocasión a los órganos de la jurisdicción ordinaria para reparar la vulneración que pretendidamente se causó a los demandantes; (ii) que, por ello, los reproches que se dirigían frente a un auto por el que se inadmitía el incidente de nulidad, más que integrar lesiones autónomas de derechos fundamentales, pondrían en evidencia que tal incidente no surtió el efecto que estaba llamado a producir, esto es, reparar la lesión pretendidamente ocasionada en el proceso a quo (véase, en ese mismo sentido, STC 204/2014, de 15 de diciembre, FJ 3, o ATC 124/2010, de 4 de octubre, FJ 2); (iii) que, sin embargo, continuaba a renglón seguido aquella STC 153/2012,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(iv) si se prefiere afirmarlo en otros términos, que el incidente de nulidad de actuaciones ya no puede considerarse como un mero trámite formal previo al amparo constitucional, sino, antes bien,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(v) en definitiva, que el incidente de nulidad de actuaciones sirve, como así ha querido el legislador orgánico, para reparar aquellas lesiones de cualquier derecho fundamental que no puedan serlo a través de los recursos ordinarios o extraordinarios previstos por la ley, esto es, que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dijéramos en la STC 81/2018, de 16 de julio, FJ 6, o antes en las SSTC 22/2018, de 5 de marzo, FJ 2, y 65/2016, de 11 de abril, FJ 3, entre otras muchas, cuando se esgrime una vulneración autónoma con ocasión de la nulidad solicitada “la resolución judicial adquiere dimensión constitucional en orden a la denuncia de una lesión diferenciada en amparo”. En el presente caso, ciertamente, cabe calificar como “autónoma” la lesión denunciada por falta de motivación o motivación insuficiente del auto recurrido en amparo, dado que en el recurso el deficitario razonamiento queda asociado a dicha resolución, no a ninguna otra previa. De ello se deduce, en consecuencia, en relación con el derecho a la motivación que debe concretar una resolución fundada en Derecho que se invoca en la demanda, que nos encontramos en una expresión de esa hipótesis, lo que conduce, como solicita el Ministerio Fiscal, a apreciar el óbice de procedibilidad por falta de agotamiento de la vía judicial, al no haberse interpuesto el correspondiente incidente de nulidad de actuaciones del art. 241 LOPJ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alcanzarse la misma conclusión, en cambio, en lo que atañe a la otra queja, que denuncia en el recurso de amparo que el Juzgado, al denegar la solicitud de declaración de nulidad de la subasta para subsanar el error advertido en el anuncio publicado en el portal del “BOE”, lesionó el derecho fundamental a la tutela judicial efectiva causando un perjuicio generador de indefensión (art. 24.1 CE), incumpliendo las exigencias de publicidad, transparencia y libre concurrencia en las subastas.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efecto, consideró que el error que apreciaba en la publicidad de la subasta era lesivo, por lo que en fecha 30 de mayo de 2018 presentó un escrito en el que solicitaba que se declarase la nulidad del anuncio de la subasta, así como la retroacción de las actuaciones para insertar correctamente el anuncio. La anterior solicitud fue resuelta por diligencia de ordenación de la letrada de la administración de justicia, de 2 de julio de 2018, que declaró no haber lugar a acordar la nulidad de la subasta electrónica demandada por la parte ejecutada. Frente a dicha diligencia, la representación de la entidad Lanneman, S.L., formalizó recurso de reposición, estimado por decreto de aquella letrada, de 18 de octubre de 2018, que acordó dejarla sin efecto y dar cuenta a la “señora magistrada de la solicitud de nulidad del anuncio de la subasta en el portal de subasta de la Agencia Estatal del Boletín Oficial del Estado”, todo lo cual desembocó finalmente en el dictado del auto ahora recurrido, de 29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se debe recordar que nuestra jurisprudencia ha subrayado que, “a efectos del agotamiento de la vía judicial, solo son exigibles los cauces procesales cuya viabilidad no ofrezca dudas interpretativas (STC 106/2005, de 9 de mayo, FJ 2) y que el art. 44.1 a) LOTC únicamente impone la utilización de los recursos o instrumentos de impugnación cuya procedencia se desprenda de modo claro, terminante e inequívoco del tenor de las previsiones legales, sin dudas que hayan de resolverse con criterios interpretativos de alguna dificultad (STC 18/2002, de 28 de enero, FJ 5)” (STC 248/2006, de 24 de julio, FJ 2), máxime cuando, además, el recurrente obre en la creencia de que hace lo correcto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Justamente es lo que ocurre en el presente caso dada la peculiaridad de las circunstancias concurrentes, señaladamente por la intervención previa de la letrada de la administración de justicia. En efecto, la recurrente en amparo pudo estimar que la magistrada competente venía a confirmar en el auto ahora recurrido, de 29 de octubre de 2018, lo que de manera coincidente había declarado la diligencia de ordenación de 2 de julio de 2018, al rechazar ambas resoluciones la petición de nulidad, por más que aquella letrada hubiera dado cuenta y traslado de la petición a la juzgadora, por razón de competencia, tras estimar el sucesivo recurso de reposición formalizado frente a la mencionada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no procede adoptar en esta ocasión una decisión de inadmisión del recurso en lo relativo a la queja que nos ocupa, visto que, razonablemente, la recurrente pudo obrar en la creencia de que hacía lo correcto al no interponer el incidente de nulidad de actuaciones (art. 241 LOPJ) contra el auto de 29 de octubre de 2018 que resolvía su petición de nulidad, estimando que la cuestión había sido ya planteada y resuelta con carácter previo y, únicamente, confirmada por la juzgadora en dicho auto que se impugna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quedó descrito en los antecedentes de este pronunciamiento, la recurrente en amparo formalizó “solicitud de aclaración/subsanación” del auto recurrido, reiterando las razones de su petición de nulidad y objetando desde ellas la resolución recaída el 29 de octubre de 2018, con lo que denunció materialmente, aun sin encuadrar el remedio procesal instado en el cauce del art. 241 LOPJ, lo que ahora nos traslada como queja y el Ministerio Fiscal objeta en términos de falta de agotamiento, a pesar de que, por aquella vía, como se ha señalado, ya fuera objeto de censura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parte compareciente en este proceso constitucional, Realia Business, S.A., así parece reconocerlo, aunque en su caso lo haga para postular la extemporaneidad de este recurso (art. 44.2 LOTC). Un óbice este último que debe igualmente decaer, toda vez que, sin necesidad de otro tipo de consideraciones adicionales, el art. 448.2 LEC dispone que los plazos para recurrir se contarán desde el día siguiente al de la notificación de la resolución que se recurra o, en su caso, a la notificación de su aclaración o de la denegación de ésta, sin que haga distinciones el legislador sobre los motivos de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tenemos dicho que constituiría una interpretación arbitraria de la normativa reguladora de los plazos procesales una eventual interpretación por parte de un órgano judicial de que la tramitación de un recurso de aclaración no permite interrumpir el cómputo del plazo para interponer un recurso, dado que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 (STC 90/2010, de 15 de noviembre, FJ 3). Así lo disponía el art. 407 de la vieja Ley de enjuiciamiento civil de 1881 “en los casos en que se pida aclaración de una Sentencia conforme a lo prevenido en el artículo 363, el término para interponer el recurso que proceda contra la misma sentencia se contará desde la notificación del auto en que se haga o deniegue la aclaración”, y así lo establecen actualmente tanto el apartado segundo del art. 448 LEC, como el apartado noveno del art.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tesis ha sido seguida por nuestra jurisprudencia al proceder al cómputo del plazo para la interposición del recurso de amparo previsto en el art. 44.2 LOTC, habiendo señalado este Tribunal que la aclaración instada contra la resolución judicial que agota la vía judicial previa “debe tener el efecto de desplazar el dies a quo” para la presentación de este recurso constitucional desde el día siguiente al de la notificación de la resolución aclarada hasta el día siguiente al de la notificación de la resolución aclaratoria, cuando la presentación del recurso de aclaración no constituya ni un abuso de derecho ni una maniobra dilatoria (por todas, STC 105/2006, de 3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son excesos estos últimos que en el presente caso, atendidas las circunstancias concurrentes anteriormente descritas, señaladamente la intervención previa del letrado de la administración de justicia, no podrían ser apreciados sin incurrir en un manifiesto rigorismo contrario a la efectividad de la tutela que es propia del proceso de amparo, más aún cuando, en la línea que declarara la reciente STC 31/2019, de 28 de febrero, FJ 3, no cabe decir en esta ocasión que el remedio procesal intentado no procediera en forma manifiesta, ya porque exista un precepto legal que expresamente lo impida ya porque ni siquiera esté previsto legalmente. Antes bien, la aclaración y subsanación de defectos se encuentran reguladas en los arts. 214 y 215 LEC, como recordó el auto aclaratorio de 14 de diciembre de 2018 que cerró el proceso, y de su regulación solo se desprende que contra la resolución que lo resuelve no cabe recurso alguno, sin perjuicio de los que procedan, en su caso, contra la resolución a aclarar a la que se refiera la solicitud o actuación de oficio del tribunal o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Realia Business, S.A., postula que el recurso de amparo carece de especial trascendencia constitucional, que es requisito para su admisión de conformidad con los arts. 49.1 y 50.1 b) de nuestra Ley Orgánica reguladora y, por consiguiente, de orden público procesal (entre otras, STC 113/2012, de 24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admisión a trámite de este recurso se apreció que plantea un problema o afecta a una faceta de un derecho fundamental sobre el que no hay doctrina de este Tribunal [STC 155/2009, FJ 2 a)], señaladamente porque, en efecto, carecemos de ella en cuanto a las posibles vulneraciones del derecho a la tutela judicial efectiva sin indefensión (art. 24.1 CE) por incumplimiento de las garantías de una subasta electrónica, pese a la centralidad que posee ese cauce de realización forzosa de bienes muebles e inmuebles en procedimientos ejecutivos, frente a la modalidad presencial, a partir de las previsiones establecidas por la Ley 19/2015, de 13 de julio, de medidas de reforma administrativa en el ámbito de la administración de justicia y del registro civil, que modificó los artículos 644 y siguientes LEC. En suma, el recurso de amparo permite perfilar la doctrina constitucional sobre la cobertura del art. 24.1 CE en razón de las peculiaridades y elementos definidores de esa nueva realidad jurídica, por lo que la objeción que se formula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los antecedentes de este pronunciamiento constitucional, la demanda de amparo alega que la resolución judicial impugnada, el auto de 29 de octubre de 2018, ha incurrido en vulneración de su derecho a la tutela judicial efectiva (art. 24.1 CE) porque el juzgado ha causado indefensión al denegar la declaración de nulidad de la subasta para subsanar el error advertido en el anuncio publicado en el portal del “BOE”, desatendiendo que la categoría asignada al inmueble objeto de licitación, la de “local comercial”, era errónea, limitaba la publicidad y transparencia e incumplía de manera palmaría las normas que rigen las subastas electrónicas, impidiendo así la participación en la subasta de postores que podrían haber estado interesados en la adquisición del bien ofreciendo un precio superior, con el consiguiente perjuicio económico para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cuestión ahora enjuiciada, entiende la compareciente Realia Business, S.A., que el error producido no tuvo una entidad que imposibilitara el efectivo conocimiento de la subasta y, por ende, la posibilidad para los potenciales licitadores de acudir a la misma. Lo demuestra, afirma, que fueran varios los postores que formularon pujas sobre la finca y que, través de la página web del “BOE”, se pudiera acceder tanto al edicto publicado por el juzgado como al certificado de dominio y cargas del registro de la propiedad, que describían el bien subastado, o que el precio final de adjudicación fuera prácticamente idéntico al precio de mercado que a aquella asignara el perito judicial. De cualquier modo, añade, el alcance de la irregularidad producida fue valorado por el órgano judicial y no lo estimó relevante con base en la libre valoración de la prueba que le compete, al no considerar que el simple error en el “encasillamiento” de la finca impidiera identificar la verdadera naturaleza de esta o restringiera la concurrencia de postores transgrediendo las normas de transparencia o exigencias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lado, el Ministerio Fiscal estima que la decisión recurrida responde a un argumento racional, pues se sustenta en que la correcta identificación de la finca como solar o como local comercial no era necesaria, ya que su naturaleza se desprendía de toda la información que se contenía en lo publicado y era claramente constatable por cualquier interesado. Siendo de ese modo, concluye en su escrito de alegaciones, entender que una equivocación tal vulnera los derechos fundamentales de una de las partes sería tanto como elevar a esa categoría un instrumento meramente facilitador del conocimiento de la existencia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sostienen Realia Business, S.A., y el Ministerio Fiscal, frente a lo aducido para la recurrente en amparo, que el error en la calificación de la finca como local comercial no tendría relevancia material, resultando paliado con la información que se aportó en la publicación de la subasta, lo que descartaría toda lesión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aceptar dicha tesis. En efecto: (i) no se pone en cuestión que se cometiera un error en el anuncio de la subasta del bien controvertido, quedando constreñido el debate, ex art. 24.1 CE, a la relevancia del mismo y al perjuicio que pudo ocasionar a la parte demandante el incumplimiento de los requisitos de la publicidad de procedimiento de realización forzosa de aquel, lo que resulta de todo punto transcendente ya que es presupuesto de la hipótesis de la lesión la existencia de aquel error cometido por el órgano judicial, pues, si no concurriera, la denegación de la nulidad solicitada, antes que lesiva, sería acorde a lo dispuesto en la normativa aplicable; (ii) dicho error en la identificación del bien objeto de subasta puede verificarse en un simple contraste entre el anuncio publicado, donde se constata la existencia de una confusión entre las categorías —obviamente dispares— de solar y local comercial, y lo dispuesto en los arts. 646 y 668 LEC, de los que se desprende la rigurosa exigencia de una correcta identificación de la finca objeto de la subasta, así como de cuantos datos y circunstancias sean relevantes para esta; (iii) no es intrascendente para valorar la decisión judicial, desde luego, que el régimen legal sea tan estricto e insistente en dicha exigencia de identificación, como se sigue de los preceptos de la de la Ley de enjuiciamiento civil citados, lo que abunda en la idea de que cualquier dato significativo que pueda inducir a confusión o error en la identificación (y la categoría de encuadramiento del bien lo es por razones evidentes) podrá afectar objetivamente a la transparencia y libre concurrencia en el procedimiento de ejecución, al restringir el conocimiento de los posibles postores; (iv) es asimismo destacable la inactividad del órgano judicial, que una vez constatado el error de identificación tras la denuncia de la parte afectada, se negó a favorecer la corrección de ese defecto que podía ser reparado sin dificultad notable, procediendo a su subsanación. La efectividad del derecho a la tutela judicial efectiva, que ha de procurarse mediante el cumplimiento por el órgano judicial de su deber legal de respetar lo que la ley dispone para la realización de bienes en el procedimiento ejecutivo, no puede desconocerse desviando a los recurrentes la carga de soportar los eventuales perjuicios que la incorrección de la publicidad pueda acarrear para el curso de la subasta, ni pretendiendo que los posibles destinatarios de la convocatoria realicen indagaciones adicionales no previstas por la norma ni promovidas por esta, sino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ahora reiterar en atención a todos esos parámetros de constitucionalidad, como dijera la STC 55/2019, de 6 de mayo, FJ 5, que la modernización de la administración de justicia mediante la generalización en el uso de las nuevas tecnologías no constituye un fin en sí mismo sino un instrumento para facilitar el trabajo tanto del órgano judicial, como de los justiciables que actúan en los procesos a través de los profesionales designados o directamente por ellos cuando esto último es posible. No pueden en ningún caso erigirse tales medios tecnológicos en impedimento o valladar para la obtención de la tutela judicial a la que todas las personas (art. 24.1 CE) tienen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impugnada, por tanto, carece de anclaje normativo y desconoce la doctrina de este Tribunal en la materia, pues la indefensión alegada, en efecto, se causa aquí por un defectuoso funcionamiento de la oficina judicial que deja desasistida de sus derechos en el procedimiento ejecutivo a la parte ejecutada, sin posibilidad adicional alguna de canalizar su pretensión y poder obtener, con la publicidad debida, eventuales mejores ofertas en la subasta. No concurre aquí, por tanto, una denegación del derecho de acceso al proceso de ejecución (por todas, STC 6/2008, de 21 de enero, FJ 2) o un supuesto en el que objetivamente se dé una indebida inejecución del título (entre otras, SSTC 33/1987, de 12 de marzo, FJ 3, y 39/1994 de 15 de febrero, FJ 3), cuyo control constitucional se rige por el canon del principio pro actione, pero tampoco una mera cuestión sobre la racionalidad de la decisión tomada dentro de un procedimiento ejecutivo, en la que el canon de control se limita a comprobar si las decisiones se adoptan de forma razonablemente coherente con el contenido de la resolución que ejecutan. Se produce, antes bien, vistas las singulares circunstancias del caso de autos, un daño en el derecho de defensa de la demandante, que vio afectados sus intereses en el procedimiento de subasta, sin que corresponda a este Tribunal inferir nada más fuera de esta comprobación de desamparo en su posición como ejecutada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la STC 55/2019 recién citada, o antes en la STC 205/2007, de 24 de septiembre, FJ 4, que “la regla o principio de interdicción de indefensión ‘reclaman un cuidadoso esfuerzo del órgano jurisdiccional por garantizar la plena efectividad de los derechos de defensa de ambas partes (STC 226/1988, de 28 de noviembre)’ y que ‘para que la indefensión alcance relevancia constitucional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representan o defiendan’”.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caso que nos ocupa, comprobamos que el juzgado desatendió manifiestamente la relevancia del error del anuncio de la subasta y la incidencia en el proceso de realización forzosa del bien que ese defecto en su identificación podía conllevar, aunque se lo pusiera de manifiesto la parte demandante de amparo a la vista de la regulación contenida en la de la Ley de enjuiciamiento civil. Pese a todo lo dicho, y pese a que era el órgano judicial que acordó la subasta a quien correspondía velar por la corrección de los datos de la convocatoria, nada hizo una vez informado del error y constatado este, soslayando el perjuicio económico verosímil que invocaba la parte ejecutada aquí demandante y no exteriorizando en su respuesta una verdadera consideración de los derechos sustantivos concernidos, causando con todo ello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 consecuencia el otorgamiento del amparo que se nos solicita, declarando que ha sido vulnerado el derecho de la recurrente a no padecer indefensión (art. 24.1 CE). Este pronunciamiento determina la nulidad de la resolución recurrida y, como medida de reparación adecuada ex art. 55.1 c) LOTC, la retroacción de las actuaciones del procedimiento al momento inmediatamente anterior al de la resolución de la letrada de la administración de justicia ante la petición de nulidad que efectuó la parte demandante de amparo por escrito de 30 de mayo de 2018, a fin de que dicte otra en su lugar que resulte respetuosa con el derecho fundamental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Lanneman,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Primera Instancia núm. 84 de Madrid, de fecha 29 de octubre de 2018, por el que se declara que no ha lugar a la nulidad solicitada en el procedimiento de ejecución de títulos judiciales núm.1134-2011.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al momento inmediatamente anterior al de la resolución de la letrada de la administración de justicia ante la petición de nulidad que efectuó la parte demandante de amparo por escrito de 30 de mayo de 2018, a fin de que dicte otra en su lugar que resulte respetuosa con el derecho fundamental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