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5549-2018 y 5551-2018 (acumulados), promovidos por Penrei Inversiones, S.L., y Euroinversiones Inmobiliarias Costa Sur, S.L., respectivamente, representados por la procuradora de los Tribunales doña Blanca Berriatua Horta y bajo la dirección de la letrada doña Anju Nirmalia Benavent Rodríguez, el primero, y del letrado don Marcelino Gilabert García, el segundo, contra el auto de 28 de junio de 2018 del Juzgado de Primera Instancia e Instrucción núm. 3 de Lorca dictado en el procedimiento de ejecución hipotecaria 114-2018, y contra el auto de 14 de septiembre de 2018, del mismo órgano judicial, por el que se desestimó el recurso de reposición interpuesto contra el anterior.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Blanca Berriatua Horta, en nombre y representación de Penrei Inversiones, S.L., y bajo la dirección de la letrada doña Anju Nirmaia Benavent Rodríguez, interpuso demanda de amparo contra las resoluciones que se mencionan en el encabezamiento de esta sentencia, mediante escrito registrado en este Tribunal el 25 de octubre de 2018, dando lugar al recurso de amparo 5549-2018.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procuradora de los Tribunales doña Blanca Berriatua Horta, en nombre y representación de Euroinversiones Inmobiliarias Costa Sur, S.L., y bajo la dirección del letrado don Marcelino Gilabert García, interpuso demanda de amparo contra las resoluciones que se mencionan en el encabezamiento de esta sentencia mediante escrito registrado en este Tribunal el 25 de octubre de 2018, dando lugar al recurso de amparo 5551-2018.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relevantes para el examen de ambos recursos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Lorca, al que correspondió el conocimiento de la causa, dictó auto el 23 de abril de 2018 por el que acordó el despacho de ejecución (procedimiento de ejecución hipotecaria núm. 114-2018),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28 de abril de 2018, el servicio de notificaciones electrónicas de la Fábrica Nacional de Moneda y Timbre remitió al buzón de la dirección electrónica habilitada de Penrei Inversiones, S.L., y de Euroinversiones Inmobiliarias Costa Sur, S.L., un correo avisándoles que tenían una notificación del Juzgado de Primera Instancia núm. 3 de Lorca relativa al proceso “EJH/0000114/2018”; notificación a la que podían acceder entre los días 28 de abril a 13 de junio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con fecha 12 de junio de 2018 el servicio de notificaciones electrónicas mencionado remitió un nuevo correo al buzón de la dirección electrónica habilitada de los recurrentes en amparo, recordándoles el anterior aviso y la posibilidad de acceder a la notificación en el enlace indicado, hasta las 23:59 horas del día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13 de junio de 2018, Penrei Inversiones, S.L., y Euroinversiones Inmobiliarias Costa Sur, S.L., accedieron a la página web indicada teniendo acceso a la notificación y los documentos que le acompañaban, en concreto el auto por el que se despacha ejecución, el decreto dictado por la administración de justicia y la copia de la propia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27 de junio de 2018, las sociedades recurrentes en amparo formalizaron ante el juzgado a quo el escrito de oposición al despacho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28 de junio de 2018, el Juzgado de Primera Instancia e Instrucción núm. 3 de Lorca acordó inadmitir la oposición por haberse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representaciones procesales de Penrei Inversiones, S.L., y de Euroinversiones Inmobiliarias Costa Sur, S.L., interpusieron recursos de reposición contra el anterior auto, basándose en la infracción de los arts. 135, 152, 160 y 162 de la Ley de enjuiciamiento civil (LEC) y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Dichos recursos fueron desestimados por auto de 14 de septiembre de 2018. En el fundamento jurídico segundo, el juzgado señala que, siendo indiscutible la condición de personas jurídicas de las recurrentes, las mismas, desde el 1 de enero de 2017 (disposición transitoria cuarta de la Ley 42/2015, de 5 de octubre, de reforma de la Ley de enjuiciamiento civil) están obligadas a relacionarse con la administración de justicia por medios electrónicos [art. 14.2 a) de la Ley 39/2015 LPACAP y art. 273.3 a) LEC], y añade que “es cierto que la notificación por medios electrónicos efectivamente se realiza cuando el destinatario accede a su contenido, pero por aplicación del art. 43.2 de la Ley 39/2015 citada, el plazo para el cómputo de los diez días comienza el día en que se puso a su disposición la notificación, esto es el día 28 de abril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decreto de 2 de octubre de 2018 se acordó sacar a subasta pública los bienes que se relacionan en el mismo y con fecha de 17 de octubre de 2018 la representación procesal de Penrei Inversiones, S.L., y la representación procesal de Euroinversiones Inmobiliarias Costa Sur, S.L., interpusieron recurso de revisión con la sola finalidad de solicitar la suspensión de la ejecución de la subasta, alegando estar en plazo para la interposición del recurso de amparo y el perjuicio de imposible reparación que se le causaría de seguir adelante y ser adjudicados los bienes a terceros, lo que haría perder la finalidad del amparo. Por auto de 29 de noviembre de 2018 se desestimó íntegramente el recurso de revisión acordando la continuación de la ejecución hipotecaria por sus trámites.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presentada en el recurso de amparo 5549-2018 coincide literalmente con la presentada en el recurso de amparo 5551-2018. Alegan las entidades recurrentes que las resoluciones judiciales impugnadas causaron, en primer lugar, la vulneración de los derechos a la tutela judicial efectiva (art. 24.1 CE) y a un proceso con todas las garantías (art. 24.2 CE), al haberse efectuado su emplazamiento como ejecutadas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desde la fecha de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 14 de septiembre de 2018 que desestimó el recurso de reposición promovido contra el auto de inadmisión de la oposición a la ejecución —y del que se resumen sus argumentos—, se rechaza que el juzgado haya fundamentado su segunda decisión en la “Ley de procedimiento administrativo común, que consideramos inaplicable al ámbito procesal civil, puesto que además de existir normas concretas al respecto, no se dan en uno y otro ámbito las mismas garantías procedimentales”. Precisan que en materia de notificación de actos procesales existe su propia normativa tanto en la Ley de enjuiciamiento civil,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los escritos de demanda argumentaron “que la continuación de la ejecución derivada de los pronunciamientos judiciales que han sido objeto de impugnación, con la celebración de subasta y la eventual adjudicación a terceros, pueden hacer perder al recurso de amparo su finalidad”. Por ello solicitaron la suspensión de la continuación del procedimiento de ejecución hipotecaria 114-2018 seguido ante el Juzgado de Primera Instancia e Instrucción núm. 3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sendas providencias de 17 de junio de 2019, acordó: (i) la admisión a trámite de los recursos, apreciando que concurre en los mismos una especial trascendencia constitucional [art. 50.1 de la Ley Orgánica del Tribunal Constitucional (LOTC)] porque plantean un problema o afectan a una faceta de un derecho fundamental sobre el que no hay doctrina de este Tribunal [STC 155/2009, FJ 2, a)]; (ii) requerir al juzgado a quo para que en plazo no superior a diez días remitiera certificación o fotocopia adverada de las actuaciones del procedimiento de ejecución hipotecaria núm. 114-2018; (iii) previamente emplazara a quienes hubieran sido parte en éste, excepto a las recurrentes en amparo, para poder comparecer en el presente proceso constitucional en 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Sección Primera, de este tribunal, de 21 de junio de 2019, en ambos recursos se requirió al Juzgado de Primera Instancia e Instrucción núm. 3 de Lorca, para que remitiera, a la mayor brevedad posible, certificación acreditativa “de la interposición o no de recurso de apelación contra alguna de las resoluciones dictadas en las actuaciones principales o en alguna pieza separada en el procedimiento de ejecución hipotecaria seguido en ese juzgado con el número 114-2018, y si ha recaído resolución se certifique sobre el contenido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12 de julio de 2019, se recibió en el registro de este Tribunal la correspondiente certificación del juzgado a quo fechada el 28 de junio de 2019, en la que se hizo constar “que en el presente procedimiento no se ha interpuesto recurso de apelación por ninguna de los ejecutantes”.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ambos recursos, por diligencia de ordenación del secretario de justicia de la Sala Primera de 18 de julio de 2019, se tienen por recibidas las actuaciones remitidas por el Juzgado de Primera Instancia e Instrucción núm. 3 de Lorca así como la certificación requerida en su día, sin haberse producido personación alguna. A tenor de lo dispuesto en el art. 52 LOTC, se da vista de todas las actuaciones de los presentes recursos de amparo, en la secretaría de esta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recurso de amparo 5549-2018, la representante procesal de Penrei Inversiones, S.L., presentó su escrito de alegaciones el 17 de septiembre de 2019, por el que interesó se dictara resolución estimatoria del recurso de amparo, haciendo mención a la STC 47/2019, de 8 de abril que, a su parecer, respalda los argumentos que presenta en este recurso, en torno a la necesidad de que el primer emplazamiento o citación al demandado se efectúe en su domicilio, como impone el artículo 155.1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5551-2018, la representación procesal de Euroinversiones Costa Sur, S.L., presentó su escrito de alegaciones el 17 de septiembre de 2019, en el que tras reproducir el contenido de la STC 47/2019, de 8 de abril, solicitó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fiscal ante este Tribunal Constitucional presentó escrito de alegaciones, con el mismo contenido en ambos recursos, el 24 de septiembre de 2019, por el que interesó de este tribunal que dictara sentencia otorgando el amparo a las entidades recurrentes,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3 de Lorca, en el juicio de Ejecución Hipotecaria 114-2018”,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formular las alegaciones de fondo de los recursos, la fiscal expuso sus razones para considerar correctamente agotada la vía judicial previa al amparo por parte de las recurrentes [art. 44.1.a) LOTC], al no ser necesario interponer incidente de nulidad de actuaciones contra el auto desestimatorio de la reposición —que no producía en origen la lesión—, ni resultar previsiblemente útil de haberse presentado. Tampoco la demanda de amparo es prematura por interponerse tras el segundo de esos autos, sin esperar a la finalización del proceso ejecutivo, atendida la doctrina de este tribunal para situaciones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las recurrentes, considera la fiscal sobre todo que procede hacer aplicación de la doctrina sentada por la STC 47/2019, de 8 de abril, en un supuesto similar, referido a un proceso laboral, pero donde resultan de aplicación subsidiaria las normas de la Ley de enjuiciamiento civil, en especial los arts. 155 y 273.4, segundo párrafo, de los que se deriva la obligatoriedad de que el primer emplazamiento se realice de manera personal y con entrega en papel de la documentación. El resultado es que ambas resoluciones del juzgado sumieron a las recurrentes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Respecto de la solicitud de suspensión formulada por las recurrentes en amparo mediante otrosí de su escritos de demanda, por AATC 78/2019 y 79/2019, de 15 de julio, de la Sala Primera de este tribunal, se acordó denegar la suspensión cautelar solicitada y ordenar la anotación preventiva de las demandas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Primera de este tribunal, por ATC 122/2019, de 28 de octubre, acordó la acumulación del recurso de amparo 5551-2018 al recurso de amparo 5549-2018, para que siguieran una misma tramitación hasta su resolución, también única, desde el común estado procesal en que se hallan.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junio de 2020,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los presentes recursos de amparo acumulados es determinar si las resoluciones impugnadas han vulnerado el derecho a la tutela judicial efectiva (art. 24.1 CE) de las entidades recurrentes, por haber optado el juzgado por la notificación electrónica a través de la dirección electrónica habilitada y no a través de la notificación personal en el domicilio de la sociedad de conformidad con el art. 155.1 LEC, y por la errónea aplicación de las normas de procedimiento administrativo, que habría determinado la inadmisión a trámite de los escritos de oposición a la ejecución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25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diverso de lo declarado entonces, procede aplicar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dicha STC 40/2020 se advierte que resulta de aplicación al caso la doctrina de este Tribunal plasmada en sus SSTC 6/2019, de 8 de abril, FJ 4 a), y 47/2019, de 8 de abril, FJ 4 a),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la STC 40/2020, FJ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que remitía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(arts. 155.1 y 273.4 LEC), de manera respetuosa con el derecho fundamental de las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los recursos de amparo presentados por Penrei Inversiones, S.L., y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28 de junio de 2018 y 14 de septiembre de 2018, dictados por el Juzgado de Primera Instancia e Instrucción núm. 3 de Lorca en el proceso de ejecución hipotecaria núm. 114-2018,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las demandadas, debiendo llevarse a cabo de nuevo este último por el juzgado ejecutor,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