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Otorgar la medida cautelar solicitada y, en consecuencia, suspender la ejecución de la resolución de 28 de julio de 2009, dictada por el servicio provincial de costas en Huelva de la Dirección General de Sostenibilidad de la Costa y el Mar (Ministerio de Medio Ambiente, Medio Rural y Marino), en relación con la finca a que se refiere este proceso de amparo, así como el requerimiento de ese servicio de fecha 12 de marzo de 2020, dictado en ejecución de la anterior.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marzo de 2020, tuvo entrada en el registro general de este Tribunal Constitucional un escrito del procurador don Marcos Juan Calleja García, en representación de doña Carmen Borrero Rodríguez, asistida por el letrado don Juan Antonio Carrillo Donaire, por el que interpuso recurso de amparo contra la sentencia de 18 de octubre de 2018, dictada por la Sección Primera de la Sala de lo Contencioso-Administrativo de la Audiencia Nacional, recaída en el procedimiento ordinario núm. 76-2017, que desestimó el recurso interpuesto por aquella contra la desestimación por silencio de la solicitud de concesión de uso, ocupación y aprovechamiento de un inmueble sito en la localidad de El Portil, término municipal de Cartaya (Huelva), al amparo de lo establecido en la disposición transitoria primera de la Ley 22/1988, de 28 de julio, de costas, que, en fecha 22 de noviembre de 2013, había presentado ante el Ministerio de Medio Ambiente; y, también, contra la providencia de 24 de enero de 2020 de la misma sección y sala, que inadmitió a trámite el incidente extraordinario de nulidad de actuaciones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que había adquirido en 1978, mediante escritura pública e inscripción en el correspondiente registro de la propiedad, el dominio de una finca sita en la localidad de “El Portil”, término municipal de Cartaya (Huelva), sobre la que había construido una vivienda unifamiliar, pretendió acreditar que dicha titularidad era anterior a 1989, fecha en la que entró en vigor la Ley 22/1988, de 28 de julio, de costas, para, de ese modo, acogerse a la posibilidad de obtener una concesión administrativa de ocupación y aprovechamiento del dominio público marítimo-terrestre en la forma prevista por la disposición transitoria primera de aquella ley. Sin embargo, la solicitud le fue denegada por una resolución de 17 de septiembre de 1996 de la Dirección General de Costas. Acudió entonces a la vía contencioso-administrativa, que finalizó con sendas sentencias desestimatorias de su recurso, dictadas, en fecha 15 de octubre de 1999 por la Audiencia Nacional y, en trámite de casación, por el Tribunal Supremo el día 3 de diciembre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Rechazada aquella pretensión, la actora presentó, en este caso ante la jurisdicción civil, una demanda con objeto de que le fuera reconocida su titularidad dominical sobre aquel inmueble en fecha anterior a la de 1989 y, si bien la inicial sentencia de 6 de marzo de 2013 del Juzgado de Primera Instancia núm. 6 de Huelva desestimó su pretensión, la posterior resolución de 4 de septiembre de 2013, de la Sección Segunda de la Audiencia Provincial de aquella capital, recaída en trámite de apelación, estimó definitivamente y en firme la demanda declarando que doña Carmen Borrero Domínguez “fue propietaria, por justo título inscrito y con la condición de tercero hipotecario” del art. 34 de la Ley hipotecaria, de una finca registral inscrita en la localidad de El Portil, término municipal de Cartaya, con anterioridad al deslinde aprobado por orden ministerial de 14 de septiembre de 1989 y que reunía “los requisitos sustantivos para solicitar la concesión a que se refiere la disposición transitoria primera” de la Ley de costas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Paralelamente a la anterior iniciativa procesal de la actora, la Dirección General de Costas, en fecha 4 de noviembre de 2011, dictó una resolución en trámite de alzada, que desestimaba el recurso administrativo formalizado por doña Carmen Borrero Rodríguez contra otra anterior de 28 de julio de 2009 del servicio provincial de costas en Huelva, que había acordado la recuperación posesoria del dominio público terrestre ocupado, en base a la decisión judicial firme dictada por el Tribunal Supremo en su sentencia de 3 de diciembre de 2003 [antecedente a)]. La ahora demandante interpuso recurso contencioso-administrativo contra aquella resolución pero fue desestimado por sentencias, de 24 de septiembre de 2015 de la Sección Tercera de la Sala de lo Contencioso-Administrativo del Tribunal Superior de Justicia de Andalucía (sede de Sevilla) y, en vía de casación, por la sentencia de 24 de noviembre de 2016 de la sala correspondiente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con el pronunciamiento firme de la jurisdicción civil que le permitía acreditar su titularidad dominical sobre el inmueble objeto de cuestionamiento en fecha anterior al año 1989, nuevamente la actora presentó una solicitud ante la Dirección General de Sostenibilidad de la Costa y del Mar (Ministerio de Medio Ambiente, Medio Rural y Marino), en demanda de que le fuera otorgada la concesión para la utilización, ocupación y aprovechamiento del terreno cuestionado, que figuraba incluido en el dominio público marítimo-terrestre, con fundamento en lo establecido en el apartado primero de la disposición transitoria primera de la Ley de costas. La administración no dictó resolución expresa y, contra el pronunciamiento desestimatorio operado por silencio administrativo, doña Carmen Borrero interpuso recurso contencioso-administrativo ante la sala correspondiente de la Audiencia Nacional, la que, en el seno del procedimiento ordinario núm. 76-2017, dictó sentencia de 18 de octubre de 2018 por la que desestimó el recurso interpuesto. Contra esta resolución, la actora preparó recurso de casación que fue inadmitido por providencia de 6 de junio de 2019, de la Sección Primera de la Sala correspondiente del Tribunal Supremo, al no apreciar interés casacional objetivo. Finalmente, la actora promovió incidente extraordinario de nulidad de actuaciones contra la sentencia dictada, que fue inadmitido por providencia de 24 de enero de 2020 de la misma sección y sala de la Audiencia Nacional que había dictado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han vulnerado sus derechos a la tutela judicial efectiva sin indefensión (art. 24.1 CE), por haber incurrido en incongruencia, y al principio de igualdad ante la ley (art. 14 CE), porque entiende que la demandante “es la única ocupante de una vivienda en la localidad de El Portil, en el término municipal de Cartaya, afectada por el deslinde del dominio público marítimo-terrestre aprobado por orden ministerial de 14 de septiembre de 1989 que no ha obtenido la concesión de ocupación y uso”, frente al resto de otros afectados que, en su misma situación, sí han obtenido aquella concesión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escrito presentado el día 12 de junio de 2020 en el registro de este tribunal, la representación de la recurrente ha solicitado, como medida cautelar, la suspensión de la ejecución de la resolución de 28 de julio de 2009, dictada por el servicio provincial de costas en Huelva por la que acordó recuperar de oficio la posesión del dominio público marítimo-terrestre sobre el que se encuentra enclavada la vivienda unifamiliar que construyó la actora. Igualmente, destaca que el día 19 de mayo de 2020 le fue notificado a la señora Borrero Rodríguez un requerimiento expedido por el mencionado servicio provincial de fecha 12 de marzo anterior, por el que, en ejecución de la precedente resolución de 2009, se le exigía a la actora que, en el plazo de los quince días siguientes a la notificación de este requerimiento, iniciara los trabajos para la demolición de la vivienda construida en 1984, concediéndole el plazo de dos meses para que finalizara aquellos trabajos.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la demandante de amparo ha solicitado de este tribunal la adopción de la medida cautelar inaudita parte de suspensión de la resolución del servicio provincial de costas en Huelva de 28 de julio de 2009, así como del requerimiento de ejecución de la misma y de demolición de la vivienda edificada de 12 de marzo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demandante entiende que la medida cautelar es procedente. A tal efecto, argumenta que la demolición de la vivienda haría perder toda eficacia a una sentencia de este tribunal que, eventualmente, estimara el recurso de amparo interpuesto. Se trataría de un perjuicio irreparable que ha de ser ponderado con la inexistencia de una perturbación para los intereses generales o los derechos de terceros. Alega que su vivienda fue construida en 1984, con la oportuna licencia y que la administración dejó transcurrir posteriormente un tiempo de veinte años (desde 1989, fecha del deslinde, hasta 2009, fecha de la resolución del servicio provincial de costas en Huelva) sin realizar actuación alguna sobre su parcela que, además, es la única de su zona a la que —en igualdad de condiciones con otras viviendas— le ha sido denegada la concesión del uso, ocupación y aprovechamiento.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escrito con la afirmación de que el plazo de dos meses desde la notificación del requerimiento de ejecución para la finalización de los trabajos de demolición de la vivienda expira el próximo día 19 de julio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virtud de providencia de esta Sección Cuarta de fecha 22 de junio de 2020, se acordó la admisión a trámite de este recurso de amparo,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155/20009, FJ 2, f)]”. Además, en la misma resolución se decidió la formación de pieza separada de suspensión. En esta pieza se acordó en la misma fecha no haber lugar a la medida cautelar inaudita parte (art. 56.6 LOTC), al no apreciarse la urgencia excepcional alegada, sin perjuicio de conceder audiencia a la parte recurrente y al Ministerio Fiscal para que manifestaran lo que estimaran pertinente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 de julio de 2020 la demandante de amparo presentó sus alegaciones, en las que se ratificó en los argumentos expuestos en el escrito de solicitud de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7 de julio de 2020 tuvo entrada en el registro de este tribunal el escrito de alegaciones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referencia a los antecedentes del caso, el fiscal expone un desarrollo de la doctrina de este tribunal sobre la ejecutoriedad de las resoluciones judiciales y sus excepciones (AATC 45/2001, de 26 de febrero, y 32/2008, de 31 de enero), así como la jurisprudencia sobre la suspensión de los pronunciamientos de contenido económico (AATC 20/2009, de 26 de enero, y 26/2011, de 14 de marzo) y sus respectivas excepciones (AATC 156/2006, de 8 de mayo, y 129/2018, de 13 de diciembre), entre las que se incluyen expresamente los supuestos de demolición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la doctrina general expuesta al caso concreto, el Ministerio Fiscal considera que procede acceder a la medida cautelar solicitada, ya que la “ejecución de la demolición de la vivienda podría ocasionar a la recurrente perjuicios irreparables que harían perder al amparo su finalidad” (art. 56.1 LOTC), “pues la afectación de sus bienes y derechos patrimoniales puede devenir definitiva o difícilmente reversible o de muy difícil y costoso restablecimiento en ese caso, viéndose privada además aquella de la posesión y goce de la edificación controvertida”. Para ello, según afirma, no es obstáculo que se solicite la suspensión de una resolución que no es el objeto del recurso, posibilidad expresamente admitida en los AATC 197/2005, de 9 de mayo (FJ 2), y 39/1997, de 10 de febrero (FJ 1), entre otros, siempre que guarden una íntima conexión entre sí. Finaliza señalando que no se aprecia en este caso que se produzca una perturbación para los intereses generales, teniendo en cuenta que nos encontramos con dos resoluciones judiciales aparentemente contradictorias (la de la Audiencia Nacional impugnada y la de la Audiencia Provincial de Huelva) pero igualmente legítimas, ni un perjuicio para terceros, valorando el tiempo que la vivienda lleva construida (desde el 14 de septiembre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pues, su escrito solicitando la suspensión cautelar de la resolución de 28 de julio de 2009 del servicio provincial de costas en Huelva de la Dirección General de Sostenibilidad de la Costa y el Mar (Ministerio de Medio Ambiente, Medio Rural y Marino) y del requerimiento de 12 de marzo de 2020.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 la resolución de 28 de julio de 2009 del servicio provincial de costas en Huelva de la Dirección General de Sostenibilidad de la Costa y el Mar (Ministerio de Medio Ambiente, Medio Rural y Marino) y del requerimiento de 12 de marzo de 2020. La parte demandante pone de manifiesto que, si bien tales actos administrativos no son directamente objeto del recurso de amparo, puesto que las resoluciones judiciales impugnadas son la sentencia de 18 de octubre de 2018 de la Sección Primera de la Sala de lo Contencioso-administrativo de la Audiencia Nacional y la providencia de 24 de enero de 2020 de la misma sección y sala, aquellas actuaciones administrativas y estas resoluciones judiciales guardan una estrecha conexión por venir referidas a la eventual demolición de una vivienda construida sobre la zona marítimo-terrestre cuya ejecución pretende la actora que sea suspendida cautelarmente en tanto no sea resuelto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se ha mostrado favorable, también, a la suspensión cautelar de la ejecución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interpretación conjunta de ambos apartados configura la suspensión de la ejecución de las resoluciones firmes como una medida excepcional y, por lo tanto, de interpretación restrictiva (ATC 117/2015, de 6 de julio,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éste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y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previsión legal ha posibilitado que este tribunal acuerde una medida cautelar que no se refiera expresamente a la resolución que es objeto del recurso de amparo, siempre que se cumpla el requisito intrínseco de la tutela cautelar, es decir, que su ejecución haga perder al propio recurso su finalidad. Como señala el ATC 197/2005, de 9 de mayo (FJ 3) “aun cuando la petición de suspensión se refiera al acto por el que se declara la ruina del edificio, y esta resolución no haya sido recurrida en amparo, al ser objeto del presente recurso de amparo las resoluciones judiciales recaídas en el proceso de impugnación del referido acto administrativo, y pretender con este recurso que se garantice su derecho a obtener de los órganos judiciales una resolución fundada en Derecho sobre su pretensión —pretensión que, en último término, va dirigida a la anulación del acto administrativo impugnado en la vía judicial—, si se acredita que la eficacia del acto administrativo puede privar al amparo de su finalidad, este tribunal, como señala el fiscal, podrá suspender la eficacia, no sólo de las resoluciones judiciales impugnadas, sino también del acto administrativo que estas resoluciones confirman (por todos ATC 333/2004, de 13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supuesto resuelto por el ATC 197/2005 no es, sin embargo, semejante al que ahora es objeto de nuestro enjuiciamiento. En aquel caso, el tribunal acordó la suspensión cautelar de la ejecución de unas resoluciones judiciales que eran confirmatorias, en la vía contencioso-administrativa, del acto de declaración de ruina de un inmueble, de tal manera que la conexión directa entre el objeto de aquellas resoluciones judiciales y el acto administrativo del que traían causa era evidente porque se trataba de las resoluciones judiciales que habían desestimado el recurso interpuesto contra el acto administrativo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ahora, la suspensión cautelar que se solicita lo es respecto de unos actos administrativos dictados en ejecución de un procedimiento ya finalizado por virtud de una resolución judicial firme, cuya conexión con las resoluciones judiciales ahora impugnadas es sostenida por la recurrente. Bajo la invocada vulneración de sus derechos fundamentales a la tutela judicial efectiva y a la igualdad ante la ley, la actora alega que dichas resoluciones judiciales, ahora recurridas en amparo, han confundido el objeto del precedente procedimiento, a cuya ejecución responden los actos sobre los que recae la petición cautelar de suspensión, con el del proceso en que han sido dictadas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refiere la actora y sin que ahora, en este incidente cautelar, podamos prejuzgar sobre el contenido de la cuestión de fondo debatida en este proceso de amparo, la Sala de lo Contencioso-Administrativo de la Audiencia Nacional habría fundamentado el fallo desestimatorio de su recurso en que el Tribunal Supremo hubo resuelto hasta en dos ocasiones (sentencias de 3 de diciembre de 2003 y 24 de noviembre de 2016) y en sentido desestimatorio para la recurrente, sobre la recuperación posesoria de la finca objeto de la litis, cuando, según defiende la actora, lo que ésta ha pretendido ahora es que, tomando como punto de partida su reconocimiento de que el inmueble se halla dentro de la zona marítimo-terrestre y, por tanto, en terreno demanial, le sea otorgada una concesión de uso y disfrute del mismo, al amparo de lo establecido en la disposición transitoria primera de la Ley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este planteamiento de la parte demandante, cuyo contenido solo enjuicia ahora este tribunal a los meros efectos de resolver sobre la medida cautelar de suspensión solicitada, debe llevarnos a “la huida de un excesivo formalismo en la interpretación del art. 56 LOTC, ajeno a los importantes intereses que se hallan en juego en estas piezas de suspensión, [que] aconsejan la incardinación de la solicitud en dicho precepto y por ello, la consideración de su fondo” (ATC 39/1997, de 10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autos, la pretensión cautelar de suspensión sobre los actos administrativos, dictados en ejecución de una previa resolución administrativa para la recuperación de la posesión del dominio público marítimo terrestre y el subsiguiente requerimiento para la demolición de la vivienda de la recurrente guardan una estrecha conexión con el objeto del recurso contencioso-administrativo resuelto por la Audiencia Nacional, en la medida en que, como se ha dicho, la pretensión de la actora tenía por finalidad el reconocimiento de un derecho a la concesión del uso, ocupación y aprovechamiento del terreno demanial y de la vivienda construida sobre el mismo, de tal manera que si aquellos actos de ejecución llegan a hacerse efectivos y, por tanto, la vivienda es demolida, el derecho a la concesión pretendido devendría inviable.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de amparo alega vulneración de sus derechos fundamentales a la tutela judicial efectiva y a la igualdad ante la ley porque entiende que la Audiencia Nacional ha confundido el objeto de su pretensión a la hora de abordar el enjuiciamiento de las dos cuestiones jurídicas que han sido puestas en conexión. Tal circunstancia, como sostiene el Ministerio Fiscal en sus alegaciones, pone en relación, a los meros efectos de decidir sobre la medida cautelar solicitada, las resoluciones judiciales impugnadas con los actos administrativos de ejecución y de demolición de la vivienda de la recurrente, de tal modo que, para asegurar el pronunciamiento de nuestra sentencia en este proceso de amparo, es preciso acordar la suspensión cautelar de la ejecución de los actos administrativos solicitados.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como ha declarado este tribunal, “la ejecución de la demolición de la obra podría ocasionar en esta ocasión a la recurrente perjuicios irreparables que harían perder al amparo su finalidad, pues a la afectación de sus bienes y derechos patrimoniales puede devenir definitiva o difícilmente reversible o de muy difícil y costoso restablecimiento en ese caso, viéndose privada además aquella de la posesión y goce de la edificación controvertida si la demolición de la vivienda se materializase. A ello cabe añadir, por ser ésta condición de la suspensión, que no se percibe en este momento procesal, atendidas las circunstancias del presente caso, que la suspensión de la ejecución pueda entrañar una perturbación grave de los intereses generales o de los derechos fundamentales y libertades públicas de terceros” (ATC 129/2018, de 13 de diciembre,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Otorgar la medida cautelar solicitada y, en consecuencia, suspender la ejecución de la resolución de 28 de julio de 2009, dictada por el servicio provincial de costas en Huelva de la Dirección General de Sostenibilidad de la Costa y el Mar (Ministerio de Medio Ambiente, Medio Rural y Marino), en relación con la finca a que se refiere este proceso de amparo, así como el requerimiento de ese servicio de fecha 12 de marzo de 2020, dictado en ejecución de la anterior.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