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6711-2019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6711-2019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medida cautelar de suspensión interesada.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21 de noviembre de 2019 la procuradora de los tribunales doña Celia López Ariza, en nombre y representación de don Oriol Junqueras Vies y don Raül Romeva Rueda, interpuso recurso de amparo contra el auto de 14 de mayo de 2019 dictado por la Sala de lo Penal del Tribunal Supremo en la causa especial núm. 20907-2017 por el que se denegaba la solicitud de autorización a la correspondiente cámara para proceder contra don Oriol Junqueras y don Raül Romeva, en cumplimiento del requisito de procedibilidad previsto en el art. 751 in fine de la Ley de enjuiciamiento criminal mediante la remisión del correspondiente suplicatorio a la Excma. Sra. presidenta del Congreso de los Diputados; asimismo, se impugnaba el auto de 3 de octubre de 2019 dictado en el mismo procedimiento por la sala de enjuiciamiento, que desestimaba el recurso de súplica interpuesto contra el previo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que las dos decisiones impugnadas vulneraban el derecho fundamental a la representación política y al acceso a cargos públicos (art. 23 CE), en relación con la prerrogativa de la inmunidad parlamentaria (art. 71.2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otrosí digo segundo, al amparo del art 56 de la Ley Orgánica del Tribunal Constitucional (LOTC), se solicita como medida cautelar la suspensión de la ejecutividad de la sentencia condenatoria de fecha 14 de octubre de 2019, para evitar daños de difícil o imposible reparación. La fundamentación de la solicitud se pospone para la fase posterior a la admisión a trámite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25 de febrero de 2020, el Pleno de este tribunal acordó recabar para sí el conocimiento del presente recurso de amparo, conforme al art. 10.1 n) LOTC, así como su admisión a trámite. Al no apreciar la urgencia excepcional exigida por el art. 56.6 LOTC, se rechazó, no obstante, acordar la suspensión inaudita parte y de forma inmotivada. Asimismo, de conformidad con lo prevenido en el art. 56 LOTC, por providencia de la misma fecha se resolvió formar la oportuna pieza separada y, en ella, conceder un plazo de tres días al Ministerio Fiscal y al solicitante de amparo para que efectúen alegaciones respecto a dicha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6 de marzo de 2020, los demandantes de amparo presentaron ante este tribunal su escrito de alegaciones en el que fundamentaban su petición de la suspensión de la sentencia dictada por la Sala de lo Penal del Tribunal Supremo en la causa especial núm. 20907-2017, con fecha 14 de octubre de 2019, que condena a los demandantes a penas de doce años de prisión y doce años de inhabilitación absoluta, al tenerlos por responsables en concepto de autores de un delito de sedición en concurso medial con un delito de malversación agravado por razón de su cuantía.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los demandantes entienden que, de acuerdo con lo previsto en el art. 56. 2 y 3 LOTC, en el caso de autos resulta necesario aplicar la suspensión, por cuanto los efectos derivados de las resoluciones discutidas suponen efectivamente un perjuicio irreparable para los recurrentes así como para la sociedad en general. El tribunal de enjuiciamiento acordó la continuación del procedimiento sin emitir los preceptivos suplicatorios después de que los demandantes fueron elegidos diputado y senador, permitiendo así la continuación de la causa desoyendo la inmunidad de los demandantes, lo que supone un límite absoluto a la jurisdicción. La continuación del proceso acabó en una sentencia condenatoria de los hoy recurrentes. En apoyo a este argumento se cita la STJUE de 19 de diciembre de 2019 en lo que respecta al señor Junqueras, demostrativa de la existencia de una interpretación de la ley indebida y restrictiva de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los demandantes se refieren a la doctrina sentada por este tribunal en materia de suspensión de penas privativas de libertad y penas accesorias de inhabilitación contenida en los AATC 198/2014, de 21 de julio; 34/2016, de 15 de febrero, y 95/2019, de 23 de julio entre otros, que determina como elementos fundamentales a valorar o ponderar a la hora de decidir sobre la suspensión, los siguientes: a) magnitud del interés general en la ejecución y trascendencia social; b) duración de la pena impuesta y tiempo restante de cumplimiento; c) riesgo de eludir la justicia; d) posible desprotección de las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asunto, se afirma que la importancia del bien jurídico tutelado redunda no sólo en interés de los demandantes, sino de la sociedad en general, la cual ha visto apartados de la esfera política de forma indebida a sus legítimos representantes, con lo cual el impacto de una suspensión como la solicitada resulta totalmente necesaria y proporcionada.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duración de la pena, si bien como regla general se viene aceptando la suspensión de penas privativas de libertad de hasta cinco años, se señala que incluso de superarse dicha penalidad se ha acordado excepcionalmente la suspensión de la prisión y medidas de inhabilitación al ponderar los distintos elementos a tener en cuenta, tal como ha sucedido en los siguientes casos: condenas de seis años (AATC 1260/1988; 229/1995; 202/1997; 253/1997, y 235/1999), siete años (AATC 105/1993; 126/1998; 305/2001, y 78/2002), ocho años (ATC 125/1995), once años (ATC 312/1995) y hasta doce años (ATC 112/1998).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se añade que, en el momento de presentar el escrito, el señor Junqueras ha pasado ya más de dos años en prisión y el señor Romeva cerca de los dos años, sin poder ejercer de forma efectiva sus respectivos cargos (el señor Romeva como senador y el señor Junqueras primero como diputado y después como europarlamentario). Teniendo en cuenta el tiempo mínimo que pueda transcurrir hasta la resolución de la demanda principal de amparo, los mismos ya habrían cumplido un tercio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riesgo de reincidencia, resulta evidente que los motivos en base a los cuales en un inicio se acordó la prisión provisional, fundados en la supuesta comisión de un delito de rebelión, han quedado finalmente huérfanos de contenido, y es que dicho delito ha sido categóricamente descartado en sentencia. Y en cuanto al peligro de fuga, se argumenta que aparte del hecho de que existen múltiples medidas alternativas para asegurar la no sustracción de los demandantes de la justicia, la actitud de los mismos (se han presentado siempre voluntariamente cuando han sido requeridos por los tribunales; en el caso del señor Romeva incluso después de haber estado ya en prisión provisional), así como sus circunstancias personales, teniendo ambos absoluto arraigo en la Comunidad Autónoma de Cataluña con sus respectivas parejas e hijos (menores de edad), descartan el riesgo de fuga que en otros casos pueda haber. Cuando han efectuado salidas del centro penitenciario, dentro de sus respectivos planes de tratamiento, por aplicación del art. 100.2 del Reglamento penitenciario, han retornado normalmente al centro penitenciario.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desprotección de las víctimas, se afirma que dicho supuesto no resulta aplicable 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los argumentos expuestos, concluyen los demandantes, el impacto que está provocando la ejecución de la sentencia condenatoria de 14 de octubre de 2019, dictada por la Sala de lo Penal del Tribunal Supremo en la causa especial núm. 20907-2017, así como los demás factores que se discuten, entienden que en el caso de autos resulta absolutamente necesario acordar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18 de marzo del 2020, el Ministerio Fiscal ante el Tribunal Constitucional presentó sus alegaciones. En primer lugar, identifica las resoluciones impugnadas en el presente recurso de amparo, detalla las vulneraciones de los derechos fundamentales alegadas en la demanda, y finalmente, señala que la suspensión cautelar de efectos se solicita respecto de la sentencia condenatoria de 14 de octubre de 2019, y no de los autos de la Sala de lo Penal del Tribunal Supremo de fechas 14 de mayo y 3 de octubre de 2019, resoluciones todas ellas dictadas en la causa especial núm. 20907-2017.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pone de relieve los principales aspectos de la doctrina constitucional respecto de la suspensión cautelar regulada en el mencionado art. 56 LOTC. Comienza señalando el carácter excepcional y restrictivo de esa medida, por lo que solo cabrá la suspensión del acto o sentencia impugnados cuando su ejecución produzca un perjuicio al recurrente que pudiera hacer perder su finalidad al amparo. Recuerda que la facultad suspensiva se sustenta en la “necesidad de preservar la integridad del derecho fundamental cuya vulneración se denuncia cuyo otorgamiento queda condicionado porque la ejecución del acto o sentencia cause perjuicios irreparables, de manera que la resolución que recaiga quede desprovista de toda virtualidad para restablecer los derechos fundamentales cuya vulneración se alega” (ATC 144/2010, FJ 1). En todo caso, la suspensión, no puede ocasionar ninguna perturbación grave a un interés constitucionalmente protegido, ni a los derechos fundamentales o libertades de otra persona. Por tanto, la suspensión ha de ser tratada, en este contexto, como una medida de carácter excepcional y propia de la justicia constitucional cautelar, que ha de ser aplicada restrictivamente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regla general de la improcedencia de la suspensión, y, por tanto, su carácter excepcional y restrictivo, queda justificada por la protección del interés general que conlleva la ejecución y efectividad de las resoluciones dictadas por jueces y tribunales en el ejercicio de la potestad jurisdiccional que les confiere el art. 117 .3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solo será pertinente cuando la ejecución del fallo cause al solicitante de amparo un perjuicio irreparable en los derechos fundamentales invocados en el proceso constitucional. El Tribunal Constitucional ha establecido como criterio general la improcedencia de la suspensión de la ejecución de aquellos fallos judiciales que admiten la restitución íntegra de lo ejecutado,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En todo caso,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Sigue el fiscal recordando que los recurrentes han sido condenados, entre otras, a penas de trece años de prisión en lo que respecta a don Oriol Junqueras Vies, y de doce años de prisión en lo que atañe a don Raül Romeva Rueda, en razón de ser responsables en concepto de autores de un delito de sedición en concurso medial con un delito de malversación agravado por razón de su cuantía.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Amén de la gravedad y naturaleza de los hechos enjuiciados, el bien jurídico afectado, la trascendencia social del hecho, el riesgo de eludir la acción de la justicia y, especialmente, la gravedad de la pena impuesta, expresa con suficiente rotundidad la magnitud e intensidad del interés general en su ejecución. Asimismo, la aplicación de la específica doctrina constitucional reseñada y multitud de pronunciamientos del tribunal que repiten que la suspensión debe ser descartada cuando la concesión de la misma equivalga al otorgamiento anticipado del amparo (entre muchos, AATC 10/2003, 11/2003, 415/2004, 201/2005, 263/2005, 265/2005 y 4/2006), conlleva la necesidad de que se deniegue la suspensión, pues, desde la perspectiva de este proceso constitucional, suspender su ejecutoriedad implicaría anticipar de hecho los eventuales efectos del otorgamiento del amparo extramuros de la finalidad cautelar de la medida.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afirmado anteriormente, la gravedad y duración de la pena impuesta son uno de los elementos que pueden decidir la improcedencia de la suspensión ya que en el supuesto de que la pena sea de larga duración, el interés general reclama con especial intensidad su ejecución. Esta conclusión se impone no sólo por el necesario mantenimiento de la confianza en la justicia penal y los efectos disuasorios que se derivan de la finalidad de prevención general de los delitos, sino también porque la duración de la pena cuantifica “el desvalor del comportamiento enjuiciado y el daño social producido, según la apreciación del tribunal sentenciador, que nosotros no podemos revisar en este trámite” (AATC 199/1999, FJ 3, y 146/2001,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 el fiscal sus alegaciones interesando la denegación de la suspensión solicitada. Ello, sin perjuicio de advertir que resultaría procedente resolver en el más breve plazo posible el presente recurso de amparo, anteponiéndolo incluso en el orden de señalamientos, a fin de reducir en lo posible los efectos negativos que la ejecución de la condena de privación de libertad, en tanto se sustancia el presente recurso en amparo, podría acarrear a los recurrentes, y para el caso de que el mismo fuera estimado.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consiste en dilucidar sobre el otorgamiento de la suspensión cautelar del cumplimiento de las penas impuestas a los demandantes en la sentencia de la Sala de lo Penal del Tribunal Supremo núm. 459/2019, de 14 de octubre, resolución que no es objeto del recurso de amparo núm. 6711-2019, respecto del que se solicita la suspensión, aunque en la demanda los recurrentes solicitaban del tribunal que, de estimarse sus pretensiones, dicha sentencia fuera declarada nula.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recuerda que son objeto del recurso de amparo núm. 6711-2019 el auto de 3 de octubre de 2019, dictado por la Sala de lo Penal del Tribunal Supremo en la causa especial núm. 20907-2017, por el que se desestima el recurso de súplica interpuesto contra el previo auto de 14 de mayo de 2019, dictado por la propia sala de enjuiciamiento en dicho procedimiento, en el que se rechazaba la necesidad de solicitar suplicatorio al Congreso de los Diputados respecto del señor Junqueras y al Senado respecto del señor Romeva, después de que los demandantes en amparo fueran elegidos en las elecciones celebradas el 28 de abril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Partiendo de lo que se acaba de exponer, de igual forma a como se procede en el mismo supuesto en la pieza de suspensión relativa al recurso de amparo núm. 6720-2019, interpuesta por los señores Sànchez, Rull y Turull, lo primero que debe dilucidar este tribunal es si cabe suspender resoluciones judiciales no impugnadas en el recurso de amparo en el que se solicita la suspensión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56.2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claro que el objeto de la posible suspensión prevista en este precepto son las resoluciones judiciales impugnadas en el recurso de amparo respecto del que se produce la pieza de suspensión. No está previsto, pues, que pueda interesarse la suspensión de resoluciones judiciales ajenas a la impugnación en amparo, salvo que entre la resolución impugnada y la posterior exista alguna relación causal.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Más allá de un criterio de interpretación literal, que en ese supuesto no representa duda alguna, dada la claridad de la redacción del art. 56. 2 LOTC, esta petición no supera tampoco ni una interpretación teleológica ni una interpretación sistemática del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finalidad de la suspensión, como tiene determinado este tribunal, es la de evitar la irreparabilidad o dificultad de la reparación de los perjuicios que puedan generarse de seguirse la ejecución del acto impugnado, y ello, con el objeto de mostrar que la ejecución del acto recurrido puede privar a la demanda de amparo de su finalidad, provocando que el restablecimiento del recurrente en el derecho constitucional vulnerado sea tardío,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 La suspensión, así, debe pretenderse respecto de los daños que pueda generar una resolución en un determinado contexto jurídico que viene configurado en la demanda de amparo y que determinan, además de la resolución como acto que vulnera los derechos que se hayan visto afectados y los antecedentes de los que trae causa. Dicho contexto jurídico es el que determina el posible alcance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amparo, recuérdese, está configurado como instrumento de tutela excepcional y extraordinario de los derechos y libertades fundamentales contra actos de los poderes públicos, en este caso, contra actos que tengan su origen inmediato y directo en un acto u omisión de un órgano judicial. Por ello, la pieza de suspensión, se insiste, está pensada para evitar los daños o perjuicios irreparables que aquel acto u omisión judicial impugnados pudieran generar. No es función de este tribunal entrar a valorar la irreparabilidad o gravedad de los perjuicios que resoluciones judiciales posteriores puedan tener en la reparación de los derechos denunciados en un amparo previo. El tribunal tiene delimitada, limitada en este caso, su competencia por la Ley Orgánica del Tribunal Constitucional al acto del que trae causa 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debe recordarse que, según la doctrina de este tribunal, la premisa de la que se parte es que la suspensión es una medida provisional de carácter excepcional y de aplicación restrictiva dado el interés general en la efectividad de las decisiones de los poderes públicos, y, en particular, en la ejecución de las resoluciones judiciales. Y ello porque como este tribunal ha declarado,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Si bien dicha premisa puede ceder en aquellos supuestos en los que, de no acordarse la suspensión, el amparo perdería toda finalidad, no parece coherente con su naturaleza excepcional que dicha cesión pueda darse respecto de actos judiciales relativos, en su caso, a otros recursos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Señalan los demandantes que en el presente asunto “la importancia del bien jurídico tutelado redunda no sólo en interés de los demandantes sino de la sociedad en general, la cual ha visto apartados de la esfera política de forma absolutamente indebida a sus legítimos representantes, con lo cual el impacto de una suspensión como la solicitada resulta totalmente necesaria y proporcionada”. Sin embargo, otro de los elementos que configuran la naturaleza excepcional de la suspensión de los actos impugnados en amparo es la necesidad de preservar “la eficacia de un posible pronunciamiento estimatorio, sin prejuzgar cuál haya de ser el sentido de la futura sentencia que le ponga fin” (por todos, AATC 64/1990, de 30 de enero, y 319/2003, de 13 de octubre). El tribunal ha reiterado, en esta misma línea, que “en el trámite procesal de la suspensión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 Esta nueva exigencia de excepcionalidad de la suspensión que se aplica respecto de los actos impugnados en el amparo de referencia, hacen, de nuevo, inviable la asunción de que quepa otorgarse la suspensión de actos impugnados en terceros recursos de amparo, cuya suspensión, además, supondría adelantar el sentido de la futura sentencia de otro procedimiento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es admisible el argumento relativo a la duración de la pena impuesta en la sentencia del Tribunal Supremo. Es cierto, como explican los demandantes, que, por regla general, se viene aceptando la suspensión de penas privativas de libertad de hasta cinco años, pero que cabe superarse dicha penalidad al ponderar distintos elementos del caso. Obvian los demandantes señalar, de nuevo, que tal doctrina se ha aplicado respecto de sentencias condenatorias que fueran objeto del amparo en el que se solicita la suspensión. Se produce también, en este caso, un intento de desvirtuar el objeto de la suspensión prevista por el art. 56. 2 LOTC: las resoluciones judiciales impugnadas en el concreto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este caso, además, es menester tener en cuenta que los recurrentes en el presente amparo lo son también del amparo interpuesto contra la sentencia condenatoria de 14 de octubre de 2019 (recurso de amparo núm. 1621-2020). En dicha demanda de amparo, en otrosí digo, se interesa que, conforme a lo previsto en el art. 56 LOTC, se acuerde la suspensión de los efectos de la sentencia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por escrito presentado el 30 de marzo de 2020, los recurrentes interesaron, al amparo de lo dispuesto en el art. 56.6 LOTC, que de forma urgente se acuerde la suspensión de las penas impuestas en la sentencia impugnada en el presente recurso. Fundan esa petición en la crisis sanitaria originada con la declaración del estado de alarma derivada de la pandemia de Covid-19. Parece claro, pues, que las partes conocen que la suspensión debe solicitarse de la sentencia condenatoria que es objeto de estudio en el amparo correspondiente a las supuestas vulneraciones causadas por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ello, para conocer la decisión sobre la suspensión solicitada de la sentencia de 14 de octubre de 2019, dictada por la Sala de lo Penal del Tribunal Supremo en la causa especial núm. 20907-2017, habrá que estar a lo que este tribunal decida en la correspondiente pieza de suspensión abierta respecto del recurso de amparo núm. 1621-2020.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todo lo expuesto, cabe concluir que un pronunciamiento sobre la suspensión solicitada supondría ignorar su naturaleza excepcional, al pretenderse la suspensión de un acto no impugnado en el presente recurso de amparo núm. 6711-2019.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medida cautelar de suspensión interesada.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