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núms.3538-2019 y 3539-2019, promovidos, respectivamente por Penrei Inversiones, S.L., representada por la procuradora de los tribunales doña Blanca Berriatua Horta y bajo la dirección de la letrada doña Anju Nirmala Benavent Rodríguez y Euroinversiones Inmobiliarias Costa Sur, S.L., representada por la procuradora de los tribunales doña Blanca Berriatua Horta y bajo la dirección del letrado don Marcelino Gilabert García, contra los autos dictados por el Juzgado de Primera Instancia e Instrucción núm. 5 de Lorca en el procedimiento de ejecución hipotecaria núm. 392-2018 en fechas 21 de septiembre de 2018 y 23 de abril de 2019 por los que, respectivamente, se inadmiten por extemporáneas las oposiciones a la ejecución hipotecaria y se confirman estas últimas decisiones al desestimarse los recursos de reposición interpuestos frente a ellas. Ha intervenido el Ministerio Fiscal. Ha sido parte la entidad Pera Assets Designated Activity Company, actuando como sucesora procesal del banco ejecutante.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junio de 2019, la entidad Penrei Inversiones, S.L., representada por la procuradora de los tribunales doña Blanca Berriatua Horta y bajo la dirección de la letrada doña Anju Nirmala Benavent Rodríguez, interpuso recurso de amparo contra las resoluciones referidas en el encabezamiento. La presentación de dicho escrito dio lugar al recurso de amparo núm. 3538-2019, cuyo conocimiento correspondió a la Sección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6 de junio de 2019, la entidad Euroinversiones Inmobiliarias Costa Sur, S.L., representada por la procuradora de los Tribunales doña Blanca Berriatua Horta y bajo la dirección del letrado don Marcelino Gilabert García, interpuso recurso de amparo contra las resoluciones referidas en el encabezamiento. La presentación de dicho escrito dio lugar al recurso de amparo núm. 3539-2019, cuyo conocimiento correspondió a la Sección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la resolución de los recursos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392-2019 promovido por la entidad Banco de Sabadell, S.A., frente a las sociedades Euroinversiones Inmobiliarias Costa Sur, S.L., en calidad de prestataria e hipotecante, y Penrei Inversiones, S.L., en calidad de titular registral de un derecho de uso sobre el inmueble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6 de junio de 2018 se acordó despachar ejecución frente las sociedades demandadas. El citado auto y el decreto de la misma fecha que le sigue fueron comunicados a las citadas entidades a través de la sede judicial electrónica el día 13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entidades Penrei Inversiones, S.L., y Euroinversiones Inmobiliarias Costa Sur, S.L. presentaron sendos escritos de oposición a la ejecución despachada con fecha 31 de julio de 2018. Por auto de 21 de septiembre de 2018 se acordó su inadmisión por presentación extemporánea, tomando como fecha de notificación el 13 de junio de 2018. Al pie de dicho auto figuraba la indicación de que podía impugnarse por medio de recuro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sociedades mercantiles recurrentes interpusieron recurso de reposición contra los autos de inadmisión alegando, en síntesis, que las actuaciones de notificación y requerimiento no habían sido realizadas el día 13 de junio de 2018 sino el 24 de julio de 2018 y que la comunicación remitida a través de la dirección electrónica habilitada no puede entenderse más que un aviso de puesta a disposición o descarga de su contenido durante un plazo determinado (en el caso desde el 13 de junio al 24 de julio de 2018) y entenderlo de otro modo, además de infringir los arts. 135, 152, 160, 162 de la Ley de enjuiciamiento civil (LEC), vulnera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los recursos fueron desestimados por auto de 23 de abril de 2019. Según esta resolución las recurrentes tienen la condición de persona jurídica y, por tanto, “están obligadas a relacionarse con la administración de justicia por medios electrónicos (art. 14.2 a) de la Ley 39/2015 LPAAP y art. 273.3 a) LEC)” (sic). Según el auto, si bien “consta que la notificación se puso a disposición de las recurrentes en fecha 13 de junio de 2018 no accediendo al contenido hasta el día 24 de julio de 2018 (fuera de los tres días que establece la normativa procesal), presentando los escritos de oposición a la ejecución en fecha 31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entidades recurrentes aducen en sus demandas de amparo que las resoluciones impugnadas vulneran su derecho a la tutela judicial efectiva sin indefensión (art. 24.1 CE) en su vertiente de acceso al proceso. En síntesis, argumentan que la interpretación ofrecida en los autos objeto de impugnación, que se apoya en la Ley de procedimiento administrativo eludiendo las garantías exigibles para las notificaciones de un proceso judicial, cercena el derecho a la tutela judicial efectiva al privar a las recurrentes del derecho a formular oposición en un proceso de ejecución hipotecaria. A tal fin, aducen que siguieron la literalidad de las instrucciones contenidas en sendos correos electrónicos que recibieron procedente del servicio de notificaciones electrónicas, accediendo al contenido de la notificación dentro del plazo establecido en el mismo. Los citados correos tienen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estará disponible en su Dirección Electrónica Habilitada única desde el 13-06-2018 hasta el 29-07-2018.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conste como leída, por favor acceda a http://notificaciones060.es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Asunto: ‘JDO. 1 INST. E INSTR. N 5 DE LORCA EJH/000000392/2018’”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la entidades recurrentes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demandas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providencias de 27 de enero de 2020 la Sección Segunda de este tribunal acordó admitir a trámite los recursos de amparo apreciando que concurre en los mismos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y, de conformidad con lo dispuesto en el art. 51 LOTC, dirigir comunicación al Juzgado de Primera Instancia e Instrucción núm. 5 de Lorca, a fin de que emplazara a quienes hubieran sido parte en el procedimiento de ejecución hipotecaria núm. 392-2018, para que en el plazo de diez días puedan, si lo desean, comparecer en el presente recurso de amparo. La Sección acordó formar las oportunas piezas para la tramitación del incidente de suspensión y, conforme a lo dispuesto en el art. 56 LOTC, concedió un plazo común de tres días a las partes recurrentes y al Ministerio Fiscal para que alegaran lo que estimasen pertinente sobre dicha suspensión. Por AATC 26 y 27/2020, de 24 de febrero, se acordó denegar la suspensión cautelar solicitada y ordenar la anotación preventiva de las demandas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escritos remitidos al registro electrónico de este tribunal el 25 de marzo de 2020, la procuradora de los tribunales doña María Claudia Munteanu, actuando en nombre y representación de la entidad Pera Assets Designated Activity Company y asistida del letrado don Alejandro Ingram Solís,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5 de Lorca para comparecer ante este tribunal en los dos recursos de amparo indicados,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diligencias de ordenación del secretario de justicia de la Sección Segunda de este tribunal de fecha 25 de mayo de 2020 se acordó tener por recibidos los emplazamientos de las partes personadas en la vía judicial previa, así como el escrito de la procuradora de los tribunales doña María Claudia Munteanu en representación de Pera Assets Designated Activity Company, a quien se la tuvo por personada y parte en la representación indicada. También se resolvió, con arreglo al art. 52 LOTC, conceder a las partes personadas y al Ministerio Fiscal el plazo común de diez días para que formulen alegaciones sobre la posible acumulación al presente recurso de amparo del seguido bajo el núm. 3539-2019 y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Penrei Inversiones, S.L., mediante escrito de 9 de junio de 2020, formuló alegaciones en relación con la acumulación declarando su voluntad de dejar la decisión a criterio del tribunal. No consta presentado dentro del plazo concedido, ningún escrito de alegaciones de las demás partes en relación con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19 de junio de 2020, el Ministerio Fiscal presentó sus escritos de alegaciones en los que termina solicitando que se estime el recurso, se declare vulnerado el derecho a la tutela judicial efectiva sin indefensión (at. 24.1 CE) de las demandantes, se declare la nulidad de todo lo actuado desde la notificación efectuada electrónicamente del auto despachando ejecución, y se ordene retrotraer las actuaciones al momento inmediatamente anterior a dicha notificación para que se dé a las recurrentes posibilidad de formular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las partes recurrentes, argumenta el fiscal ante el Tribunal Constitucional que las resoluciones judiciales impugnadas vulneran el derecho a la tutela judicial efectiva (art. 24.1 CE) de las demandantes de amparo. Con cita de la STC 40/2020, cuyo contenido es parcialmente trascrito, efectúa un exhaustivo repaso por la doctrina del Tribunal Constitucional sobre los actos de comunicación procesal con expresa referencia a las SSTC 6/2019, de 17 de enero; 32/2019, de 28 de febrero; 47/2019, de 8 de abril, y 19/2020, de 10 de febrero, de la que también transcribe parte de su fundamento jurídico 2, para concluir solicitando el otorgamiento del amparo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6 de julio de 2020 Penrei Inversiones, S.L., por medio de su representación procesal, presentó escrito en el que además de remitirse a las alegaciones formuladas en el recurso de amparo presentado, reproduce parte de la fundamentación de la STC 40/2020, de 27 de febrero, a la que identifica mediante el recurso de amparo núm. 5377-2018, de la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8 de julio de 2020 el secretario de justicia de la Sección Segunda de este tribunal extendió diligencia indicando que no constaba haberse recibido escrito de alegaciones de las demás partes personadas, quedando el presente recurso pendiente para la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la Sala Primera de 20 de julio, se acordó la acumulación del recurso de amparo núm. 3539-2019 al núm. 3538-2019.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julio de 2020,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Los recursos de amparo acumulados tienen por objeto la impugnación de los autos dictados por el Juzgado de Primera Instancia e Instrucción núm. 5 de Lorca en el procedimiento de ejecución hipotecaria núm. 392-2018 en fechas 21 de septiembre de 2018 y 23 de abril de 2019. Una interpretación irrazonable de la legislación procesal habría privado injustamente a los recurrentes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ocasionando efectiva indefensión. Todo ello constituiría una vulneración del derecho fundamental de las demandantes de amparo a la tutela judicial efectiva sin indefensión (art. 24 CE). Solicitan, en consecuencia, la anulación de las resoluciones indicadas, así como la retroacción al momento procesal oportuno, previo al dictado del auto de 21 de septiembre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40/2020, de 27 de febrero, ha estimado un recurso de amparo basado en los mismos motivos y dirigido contra autos con el mismo contenido de otro de los juzgados de primera instancia e instrucción de Lorca. Corresponde, en consecuencia, dar por reproducidos los fundamentos jurídicos de aquella sentencia y, en consecuencia, declarar que los autos de 21 de septiembre de 2018 y 23 de abril de 2019 del Juzgado de Primera Instancia núm. 5 de Lorca han vulnerado el derecho a la tutela judicial efectiva de las recurrentes en amparo (art. 24.1 CE). Como en aquel caso, la estimación del amparo trae consigo la nulidad de los autos recurridos, así como de todo lo actuado en el procedimiento hipotecario a quo desde el momento en que se proveyó el emplazamiento de las entidades mercantiles solicitantes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los recursos de amparo interpuestos por las mercantiles Penrei Inversiones, S.L., y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los autos de 21 de septiembre de 2018 y 23 de abril de 2019, dictados por el Juzgado de Primera Instancia e Instrucción núm. 5 de Lorca en el procedimiento de ejecución hipotecaria núm. 392-2018, así como la nulidad de las actuaciones realizadas a partir del emplazamiento de las entidades recurrentes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efectuarse el emplazamiento de las demandadas para que se les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