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19 de octubre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4717-2019, promovido por don Carlos José Mattos Barrero, representado por el procurador de los tribunales don Pablo Hornedo Muguiro y defendido por los letrados doña Cruz Sánchez de Lara Sorzano y don Antonio Agúndez López, contra el auto de 1 de julio de 2019 del Pleno de la Sala de lo Penal de la Audiencia Nacional que desestimó el recurso de súplica interpuesto contra el auto de 3 de mayo de 2019 de la Sección Tercera de la Sala de lo Penal de la Audiencia Nacional que autorizó en vía judicial su extradición a la República de Colombia. Ha intervenido el Ministerio Fiscal.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Carlos José Mattos Barrero, representado por el procurador de los tribunales don Pablo Hornedo Muguiro, interpuso demanda de amparo contra las resoluciones que se mencionan en el encabezamiento de esta sentencia mediante escrito registrado en este tribunal el 24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27 Penal Municipal con función de control de garantías de la ciudad de Bogotá celebró los días 3 y 4 de octubre de 2018 una audiencia preliminar en la que la fiscalía formuló imputación contra el recurrente en amparo por los delitos de utilización ilícita de redes de comunicaciones, acceso abusivo a un sistema informático agravado, daño informático agravado, y cohecho por dar u ofrecer en concurso homogéneo con circunstancia de mayor punibilidad, tipificados en los arts. 197, 269 A, 269 D, 269 H, y 407 del Código penal de Colombia (Ley 599 de 2000), solicitando su declaración de contumacia así como su sujeción a medida cautelar privativa de libertad por riesgo de incomparecencia y destrucción de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garantías accedió a estas pretensiones acordando el 4 de octubre de 2018 imponer al imputado la medida de aseguramiento privativa de libertad de “detención preventiva en establecimiento de reclusión” (prisión provisional) prevista en el artículo 307, A, 1 del Código de procedimiento penal de Colombia (Ley 906 de 2004), y librando la orden de captura núm. 60, de 4 de octubre de 2018 para asegurar el cumplimiento de dicha medida, que fue registrada en Interpol como orden internacional de detención núm. 2018-48243, de 8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Central de Instrucción núm. 4 de la Audiencia Nacional incoó el expediente de extradición núm. 55-2018 y celebró el día 10 de octubre de 2018 con el demandante, que compareció voluntariamente, la vista de medidas cautelares personales del artículo 505 de la Ley de enjuiciamiento criminal, dictando el mismo día auto en el que acordó su libertad provisional con obligación apud acta de comparecer una vez al mes en dicho juzgado, o en el del partido judicial correspondiente al lugar de su residencia, retirada del pasaporte y prohibición de salida del territorio nacional sin previa autorización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embajada de Colombia en España formalizó la solicitud de extradición del demandante mediante nota verbal de 15 de octubre de 2018 (S-EESMD-18-482) en los términos del Convenio bilateral de extradición suscrito entre España y Colombia el 23 de julio de 1892 y su protocolo modificativo de 16 de marzo de 1999. La documentación adjunta incluía oficio de la Fiscalía 11 adscrita a la Vicefiscalía General de la Nación de 5 de octubre de 2018 en el que se concretaban los hechos que motivaban la reclamación en estos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ciudad de Bogotá, Colombia, desde el mes de octubre de 2015, el señor Carlos José Mattos Barrero, habría iniciado el ofrecimiento de sobornos a múltiples funcionarios del área de sistemas de la Dirección Ejecutiva Seccional de administración judicial de Bogotá, para direccionar el reparto de una demanda incoada por la empresa colombiana Hyundai Colombia Automotriz, S.A., (de la cual era el mayor accionista) en contra de la compañía coreana Hyundai Motor Company.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sobornos, fueron pagados a los diversos involucrados en este plan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así como se logró la manipulación del sistema de reparto, con la finalidad de que esta demanda fuera conocida específicamente por el Juzgado Sexto Civil del Circuito de Bogotá, cuyo titular era el señor Reinaldo Huertas. Paralelamente, el señor Carlos José Mattos Barrero, habría prometido y pagado dineros a este juez y a su oficial mayor Dagoberto Rodríguez Niño, para que se decretara, tal como finalmente lo hizo el 06 de abril del 2016, una medida cautelar favorable a sus intereses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posteriores comunicaciones diplomáticas se transmitió información complementaria ilustrativa de que en el año 2015 la empresa coreana Hyundai Motor Company decidió unilateralmente retirar a Hyundai Colombia Automotriz el derecho de distribución exclusiva de vehículos, que ello llevó a Hyundai Colombia Automotriz a interponer demanda contra la compañía coreana el 29 de febrero de 2016, advirtiéndose ese mismo día en el sistema de reparto de los juzgados una serie de irregularidades que fueron denunciadas ante la Fiscalía General de la Nación. Incoada por esta una indagación preliminar se descubrió que, en efecto, el sistema de reparto habría sido manipulado mediante una intromisión indebida en la base de datos “Sistema de administración de reparto judicial” (en la que ingresan los datos) y en “Bitácora” (memoria del sistema) y que esta manipulación se venía preparando desde el año 2015 en una trama con múltiples implicados que incluía funcionarios de la administración de justicia y personas con conocimientos especializados en informática y sistemas. También se averiguó indiciariamente que el demandante habría ofrecido grandes cantidades de dinero al juez y al oficial del Juzgado Sexto Civil del Circuito de Bogotá para que se adoptase una medida cautelar que impidiera a la coreana Hyundai materializar la pérdida de exclusividad favorable a Hyundai Colombia, decisión que efectivamente fue acordada por el juzgado civil el 6 de abril de 2018, con prohibición expresa a la empresa coreana de distribuir sus vehículos a otras personas naturales y/o jurídicas distintas de Hyundai Colombia Automotriz.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Consejo de Ministros acordó el 16 de noviembre de 2018 la continuación del procedimiento de extradición en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la comparecencia del art. 12 de la Ley 4/1985, de 21 de marzo, de extradición pasiva, celebrada en el juzgado central de instrucción el día 26 de noviembre de 2018 el reclamado manifestó que se oponía a su entrega y que no renunciaba al principio de especialidad.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Recibidas las actuaciones en la Sección Tercera de la Sala de lo Penal de la Audiencia Nacional, se formó el rollo de sala núm. 81-2018, y se dio traslado a la fiscal, que emitió el 8 de enero de 2019 dictamen favorable a la extradición, y a la defensa, que presentó escrito el día 22 de enero de 2019 en el que se opuso a la extradición alegando como motivos: i) su condición de nacional español, adquirida por acuerdo del Ministerio de Justicia de 23 de febrero de 1999 por razón de residencia, ii) motivación política o “parapolítica” de la solicitud de extradición, por motivos de enemistad personal de quien fue fiscal general de la Nación por impago de unos honorarios profesionales generados cuando el fiscal fue abogado de los intereses del reclamado, y iii) infracción del principio de doble incriminación.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vista del artículo 14 de la Ley de extradición pasiva celebrada el día 25 de febrero de 2019, la defensa del reclamado alegó que la orden judicial de detención había quedado sin efecto, aportando copia de la resolución dictada el 31 de enero de 2019 por el Juzgado 47 Penal del Circuito con función de conocimiento de Bogotá que declaraba la nulidad de la resolución de 4 de octubre de 2018 del Juzgado 27 de control de garantías, ordenaba cancelar la orden de captura y emitida como consecuencia de la decisión anulada, y acordaba la devolución de la actuación al juzgado de control de garantías para que dictara una nueva resolución “revisando los elementos materiales probatorios y haciendo un juicio de valor respecto de los mismos”. Esta resolución se declaraba firme y no susceptible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embajada de Colombia en España transmitió mediante nota verbal de 5 de marzo de 2019 (S-EESMD-19-121) información complementaria consistente en copia del escrito de acusación evacuado el 19 de diciembre de 2018 por el fiscal 11 delegado ante el Tribunal Superior del Distrito, adscrito a la Vicefiscalía General de la Nación, así como escrito de la Directora de Asuntos Internacionales del Ministerio de Justicia de Colombia en el que informaba que el escrito de acusación fue repartido al Juzgado 30 Penal del Circuito con Función de Conocimiento de Bogotá al tiempo que alegaba que dicho escrito constituía una decisión equivalente al auto de proceder previsto en el artículo 8.2 del Convenio bilateral. Mediante nota verbal de 29 de marzo de 2019 (S-EESMD-19-148) la embajada de Colombia en España efectuaba nuevas manifestaciones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fiscalía de la Audiencia Nacional, actuando en funciones de punto de contacto de la Red iberoamericana de cooperación jurídica internacional (Iber-red), remitió el 16 de abril de 2019 a la sección un escrito de la Directora de Asuntos Internacionales del Ministerio de Justicia de Colombia en el que informaba que el día 12 de abril de 2019 se había celebrado la “Audiencia de formulación oral de acusación” en la que el fiscal 11 adscrito a la Vicefiscalía General de la Nación procedió a formular de manera oral acusación contra el reclamado ante el juez 30 Penal del Circuito con función de Conocimiento de Bogotá, quien, según el escrito, “avaló la misma en audiencia pública”. Se acompañaba copia del DVD que recogía la grabación videográfica de la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grabación se constata que el fiscal procedió a la lectura íntegra del escrito de acusación, y que el juez de conocimiento, a instancia de la letrada de la defensa, que alegó en el acto no haber tenido acceso a determinados materiales de la investigación, ordena al fiscal que proceda, en cumplimiento del artículo 344 del Código de procedimiento penal (Ley 906 de 2004), al descubrimiento integral de los elementos de convicción sobre los que sustenta el factum de su escrito de acusación otorgándole para ello un plazo de tres días hábiles, e interesando se levantara un acta expresiva de la entrega de dichos elementos de cara a la futura audiencia preliminar (tramo temporal 02:25:00 a 02:27:30 de la grabación). El juez ordena igualmente a la letrada de la defensa la presentación de ciertos elementos correspondientes a su prueba de descargo en el mismo plazo (02:27:30 a 02:28:17), tras lo cual manifiesta que “da por presentada la acusación” y cierra la sesión convocando a las partes el día 4 de julio de 2019, a las 08:00 horas, para la celebración de la audiencia preliminar.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acompañaba un escrito de la Dirección de Asuntos Internacionales del Ministerio de Justicia de Colombia en la que nuevamente se insiste en que el escrito de acusación cumple las exigencias del artículo 8.2 del Convenio bilateral por ser equivalente al auto de proceder y que fue presentado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nota verbal de 23 de abril de 2019 la embajada de Colombia en España transmitió documentos del Ministerio de Justicia de Colombia y de la Fiscalía General de la Nación relativos a la audiencia de formulación oral de la acusación de 12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30 de abril de 2019 la sección reanudó la vista del artículo 14 de la Ley de extradición pasiva, en la que fiscal y defensa ratificaron en esencia las posiciones fijadas en sus respectivos escritos de alegaciones. El letrado del reclamado incidió en la cuestión de la inexistencia de resolución judicial de captura argumentando que el escrito de acusación del fiscal remitido por las autoridades colombianas no era suficiente para suplir la ausencia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Sección Tercera de la Sala de lo Penal de la Audiencia Nacional dictó el auto núm. 24/2019, de 3 de mayo, por el que autorizó en fase jurisdiccional la extradición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considera que el escrito de acusación del fiscal, avalado por una autoridad judicial, donde se describen los hechos imputados, su calificación jurídica y la participación en ellos del reclamado, cumple las exigencias del artículo 8 del Convenio bilateral por cuanto es un documento equivalente al auto de proceder.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principio de doble incriminación, analiza las equivalencias entre los preceptos del Código penal colombiano y el Código penal español y concluye que la doble incriminación se cumple respecto del delito de cohecho del art. 407 del Código penal colombiano, coincidente con el artículo 424 del Código penal español, y el delito de daños informáticos del artículo 269 D del Código penal colombiano, coincidente con el artículo 264.1 del Código penal español. Descarta, sin embargo, las figuras delictivas colombianas de posesión o uso ilícito de equipos terminales de redes de comunicaciones o medios electrónicos y de acceso abusivo a un sistema informático.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cláusula potestativa de denegación de la extradición de nacionales del Estado reclamado del artículo 2 del Convenio bilateral, desestima su ejercicio afirmando la conveniencia de acceder a la extradición en virtud del lugar de comisión de los hechos y de ubicación de la prueba, el enjuiciamiento en Colombia de varias personas relacionadas con los mismos hechos, la pendencia del enjuiciamiento en el mismo país de algún individuo más —aparte del reclamado— con el riesgo de pronunciamientos contradictorios, considerando finalmente que la nacionalidad española del reclamado le permitiría, en su caso, solicitar el cumplimiento de la condena en España de conformidad con el Tratado sobre traslado de personas condenadas entre el Reino de España y la República de Colombia de 28 de abril de 1993, lo que facilitaría la aproximación a sus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Tercera de la Sala de lo Penal de la Audiencia Nacional concluye que la petición extradicional reúne todos los presupuestos exigibles: delito común, no se aprecian fines espurios en la reclamación, los hechos no han prescrito, no concurren circunstancias que abonen la extinción de responsabilidad y no cabe discutir la jurisdicción de las autoridades colombianas al haberse cometido los hechos en aquel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políticos de la reclamación son igualmente descartados por la Sección, que considera que la sola relación del reclamado con el fiscal general de la Nación de Colombia, que supuestamente habría sido abogado suyo anteriormente, no permite atribuir carácter político a la persecución penal emprendida. La concurrencia o no de causas de abstención en las autoridades judiciales o fiscales colombianas deberá ser resuelta por los mecanismos procesales establecidos al efecto, pero no deben impedir el enjuiciamiento en Colombia de unos hechos que, en principio, revisten carácter delictivo y que, de haberse producido, constituirían un delito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demandante interpuso recurso de súplica en el que, entre otras alegaciones, insistía en que el escrito de acusación del fiscal como acto procesal de parte no equivalía a un auto de proceder y por lo tanto no satisfacía las exigencias del artículo 8.2 del Convenio bilateral. Aduce igualmente que la Sección no había reconocido suficientemente su nacionalidad española y su arraigo en España ni había razonado debidamente su decisión pues el enjuiciamiento en España no presentaría grandes dificultades. Alega que los hechos por los que se solicita la extradición no tendrían encaje en el delito de daños informáticos del artículo 264.1 del Código penal español y que en relación con el delito de cohecho no sería aplicable la agravante consistente en la posición distinguida del penado en la sociedad, prevista en el artículo 58.9 del Código penal colombiano, pero sin equivalente en el Código penal español; también sostiene que los hechos no serían constitutivos de cohecho propio, sino impropio, de menor penalidad que aquel, porque no se acredita que el juzgado de lo civil hubiese dictado una resolución contraria a derecho. Insiste asimismo en los móviles espurios y actuación sospechosa de quien fuera fiscal general de la Nación que permiten inferir que en la reclamación extradicional hay motivos extrajurídicos que la convierten en arbitraria e improcedente, incursa en abuso o fraude, y que da lugar a temores fundados de que el reclamado no obtendrá un juicio justo en su país de origen. Termina alegando que las deficientes condiciones de las cárceles de Colombia y la edad y estado de salud precario del reclamado le abocarían a sufrir un trato inhumano y desproporcionado en caso de ser extraditado.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Pleno de la Sala de lo Penal de la Audiencia Nacional por auto núm. 56/2019, de 1 de julio, recaído en el rollo núm. 52-2019, desestimó el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la alegación de que no se han cumplido las exigencias documentales del artículo 8.2 del Convenio bilateral por el hecho de que la orden de detención de 4 de octubre de 2018 del juzgado 27 de garantías fuera dejada sin efecto por resolución de 31 de enero de 2019 del juzgado 47 de conocimiento; entiende, por el contrario, que el escrito de acusación de 19 de diciembre de 2018 del fiscal 11 delegado ante el Tribunal Superior del Distrito, formulado contra el señor Mattos Barredo, satisface las exigencias del artículo 8.2 del Convenio bilateral de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Desestima asimismo que haya existido un error en el ejercicio de la cláusula facultativa de denegación de entrega de nacionales del artículo 2 del Convenio bilateral por deficiente reconocimiento de la nacionalidad española del recurrente y de su arraigo en nuestro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la vulneración del principio de tipicidad o doble incriminación por entender que los hechos objeto de reclamación serían subsumibles en el delito de daños informáticos del art. 264.1 del Código penal español e incluso les sería de aplicación el subtipo agravado del artículo 264.2.3 del mismo texto legal al haber perjudicado gravemente el funcionamiento de un servicio público esencial como es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delito de cohecho el pleno declara que la cuestión de si ha de ser calificado como impropio que plantea la defensa es excesivamente detallada y ajena al principio de doble incriminación, que no exige equivalencia de tratamiento jurídico ni identidad de tipos penales, ni soluciones concursales idénticas o que se refieran al mismo bien jurídico protegido. El principio atañe al hecho nuclear imputado, no a las circunstancias de agravación, siendo exigible conforme a la doctrina constitucional que los hechos sean delictivos y estén castigados con una mínima penalidad en las legislaciones de ambos Estados (cita la STC 102/1997, de 20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existencia de móviles espurios en la reclamación extradicional, en virtud de las sospechosas actuaciones de quien fuera fiscal general de la Nación de Colombia, que harían que la reclamación extradicional fuese arbitraria y contraria a la buena fe, artículo 11 de la Ley Orgánica del Poder Judicial, el pleno ratifica el criterio de la Sección en el sentido de que las relaciones profesionales que el reclamado mantuvo con quien luego sería fiscal general de la Nación y los motivos de enemistad que este pudiera albergar no convertirían los delitos comunes por los que es reclamado en delitos políticos en el sentido del artículo 5 del Convenio bilateral en orden a operar como cláusula imperativa de denegación de la extradición, y que por lo demás la concurrencia o no de causas de abstención o recusación en las autoridades fiscales y judiciales colombianas deberán ser resueltas por los mecanismos establecidos en la legislación de dicho país, pero no deben impedir el enjuiciamiento en Colombia por unos hechos que en principio revisten carácter delictivo. Añade que de la documentación remitida no se desprende intervención alguna del fiscal general de la Nación en la presente causa, sin perjuicio de la subordinación jerárquica de los fiscales actuantes respecto de aquel, lo que por sí solo no acredita que la demanda de extradición haya sido urdida con fines ajenos a la materialización de la justicia ni permite atribuir a aquella un carácter político. Señala que el escrito de acusación está avalado por el órgano judicial ante el que se presentó y que en su caso el enjuiciamiento se llevará a cabo ante un juez o tribunal ajeno e independiente de la fiscalía, lo que garantiza todos los derechos del reclamado.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Penal en relación con la situación de las cárceles colombianas y las razones humanitarias de edad y estado de salud del reclamado, declara que se trata de una cuestión planteada ex novo ante la misma y que también merece ser rechazada, porque las cuestiones de edad y salud del reclamado son ajenas al convenio de extradición aplicable y no aparecen tampoco mencionadas en la Ley de extradición pasiva, por lo que no constituyen causa de denegación de la extradición ni imperativa ni facultativa. Reitera el argumento de la Sección de que se trata de consideraciones que al estar estrechamente relacionadas no con las causas de entrega, sino con las condiciones en las que se puede llevar a cabo aquella, a fin de suspenderla o aplazarla, corresponden a la fase de ejecución de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reprocha en su demanda de amparo a los dos autos de la Sala de lo Penal de la Audiencia Nacional, en su articulación de Sección Tercera y Pleno, que autorizaron en vía jurisdiccional su extradición a Colombia, diversas vulneraciones de derechos fundamentales que se articulan en cinco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inexistencia de mandamiento judicial de prisión en la solicitud extradicional e insuficiencia como cobertura legal del escrito de acusación de la Fiscalía General de la Nación a efectos del artículo 8 del Convenio bilateral para fundamentar la privación de libertad y la entrega extradicional de un nacional español; considera vulnerados por tal motivo los derechos a la tutela judicial efectiva y a un proceso con todas las garantías del artículo 24 CE, en conexión con el principio de legalidad del artículo 25.1 CE y el derecho a la libertad del artículo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la cobertura legal que inicialmente otorgaba a la solicitud de extradición la orden de detención expedida el 4 de octubre de 2018 por el Juzgado 27 en función de control de garantías de la ciudad de Bogotá desaparece con la resolución de 31 de enero de 2019 del Juzgado 30 del Circuito de Conocimiento que declara su nulidad; a partir de ese momento las autoridades colombianas remiten únicamente el escrito de acusación del fiscal de 19 de diciembre de 2018 del que afirman que fue avalado oralmente por un juez, sin aportar la resolución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la Audiencia Nacional no cumple en sus resoluciones judiciales el canon reforzado de motivación exigible cuando se ven afectados derechos fundamentales sustantivos como son el derecho a la libertad de residencia, a la entrada y salida de España, o incluso el derecho a la vida o a la integridad física, canon que exige que la argumentación judicial conecte con los derechos fundamentales implicados y con los fines de la institución. Destaca el carácter preconstitucional del convenio bilateral, la trasnochada mención en su artículo 8.2 a un “auto de proceder” que ya no existe en el ordenamiento procesal penal colombiano, y las nuevas exigencias derivadas de la Constitución española de 1978 siendo actualmente potestad y garantía del juez o tribunal la adopción de medidas restrictivas de la libertad individual como son una orden internacional de detención y la posterior extradición del reclamado. Niega que el escrito de acusación del fiscal sea un documento que tenga la misma fuerza que un mandamiento de prisión pues tanto en Colombia como en España se trata de un escrito de parte y en ningún caso de una resolución jurisdiccional. Alega que la reforma del convenio bilateral verificada mediante el protocolo de 16 de marzo de 1999, vigente ya la Constitución española de 1978, hizo explícita en el artículo 3 la naturaleza judicial de la autoridad de la parte requirente que promueve la extradición. Concluye que el convenio bilateral debe ser integrado con las garantías resultantes de la Constitución española de 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no haber excluido una circunstancia de mayor punibilidad consistente en “la posición distinguida que el sentenciado ocupe en la sociedad” prevista en el artículo 58.9 del Código penal colombiano pero inexistente en el Código penal español, deriva la vulneración de los derechos a la tutela judicial efectiva y a un proceso con todas las garantías del artículo 24 CE, del derecho a la igualdad del artículo 14 CE, y de los principios de legalidad y proporcionalidad de la reacción penal, que sitúa en los artículos 17.1 y 25 CE en conexión con el principio de tipicidad y doble incriminación. Argumenta que la aplicación de esta agravante afecta de forma relevante a la libertad personal del reclamado pues conlleva un incremento de la pena desproporcionado que a su vez redundaría en la falta de proporcionalidad de la decisión de extraditarle, lo que califica de “vulneración indirecta” de los derechos fundamentales del reclamado porque a su entrega seguiría la aplicación de dicha agravante por los tribunales de Colombia.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el rechazo por la autoridad judicial como causa de denegación de la extradición de la alegación de “consideraciones de tipo humanitario” ante la crítica situación de hacinamiento e inseguridad penitenciaria en Colombia, y la especial vulnerabilidad del reclamado por su edad y deficiente estado de salud, aduce que un rechazo fundado en que no está prevista dicha causa en el convenio bilateral de extradición como motivo de denegación de la entrega, supone la vulneración del derecho a la tutela judicial efectiva y a un proceso con las debidas garantías del artículo 24 CE, por vulneración indirecta de los derechos fundamentales a la vida y a la integridad física y moral, con proscripción de la tortura y de las penas o tratos inhumanos o degradantes establecidos en el artículo 15 CE, 19.2 de la Carta de derechos fundamentales de la Unión Europea, y 2 y 3 del Convenio europeo de derechos humanos. Tras exponer las diversas patologías que sufre el demandante de amparo, alegación que sustenta en varios dictámenes médicos que aporta, aduce el estado deficitario del sistema penitenciario colombiano en el que entiende no podría recibir el tratamiento adecuado a sus dolencias, relacionando seguidamente la situación de hacinamiento y vulneración sistemática de derechos humanos en las cárceles de Colombia que se desprende de varios pronunciamientos de la Corte Constitucional de aquel país, de las estadísticas del organismo encargado de la ejecución de las condenas, y de informes de universidades y organismos internacionales. Cita doctrina del Tribunal Constitucional que exige a los tribunales españoles prevenir el riesgo de tratos inhumanos y degradantes de los reclamados por terceros países.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nacionalidad española del reclamado y la interpretación errónea que la Audiencia Nacional ha hecho de la cláusula facultativa de denegación de entrega de nacionales del artículo 2 del Convenio bilateral representa la vulneración de los derechos a una tutela judicial efectiva y a un proceso con todas las garantías del artículo 24 CE, del derecho a la igualdad del artículo 14 CE, y del principio de legalidad del artículo 25 CE en conexión con el artículo 3 de la Ley de extradición pasiva. Aduce que al tratarse de una cláusula facultativa y no imperativa no supone cesión de soberanía y por lo tanto debe aplicarse la prohibición de entrega de nacionales españoles que se establece en el artículo 3 de la Ley de extradición pasiva y también censura la arbitrariedad de la decisión porque en otros casos semejantes e incluso de mayor complejidad la Audiencia Nacional hizo uso de dicha cláusula facultativa para denegar la entrega de españoles considerando que podían ser enjuiciados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existencia de una motivación espuria y arbitrariedad de la reclamación extradicional por la intervención de quien fue fiscal general de la Nación, que tenía conflicto de intereses con el reclamado por haber sido su letrado y no haber recibido la totalidad de sus honorarios, supone la vulneración del derecho a la tutela judicial efectiva y a un proceso con todas las garantías del artículo 24.1 CE, y del derecho a un juicio justo del artículo 6 del Convenio europeo de derechos humanos en relación con el artículo 5 del Convenio bilateral de extradición que prohíbe la entrega por delitos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punto lo desarrolla argumentando que don Néstor Humberto Martínez Neira fue elegido fiscal general de la República de Colombia por la Corte Suprema de Justicia el 11 de julio de 2016, que tomó posesión del cargo el 1 de agosto de 2016, y que no fue hasta el 28 de mayo de 2018 que declaró su impedimento ante la Corte Suprema de Justicia para el conocimiento de este caso, momento a partir del cual se dispuso que pasara a conocimiento de la vicefiscal general, propuesta por don Néstor Humberto Martínez Neira. Destaca que este no se inhibió del proceso contra el demandante de amparo en un periodo que abarca desde su toma de posesión el 1 de agosto de 2016 hasta el 21 de junio de 2018, fecha en que la Corte Suprema aceptó su impedimento y dispuso que el asunto pasara a conocimiento de la vicefiscal. Afirma que durante ese tiempo determinó el criterio y la posición de la fiscalía, estableció las líneas centrales de la investigación, realizó imputaciones y solicitó órdenes de captura y califica esta situación de riesgo grave de negación de justicia que quedaría consumada de forma irreparable si se entregase al reclamado.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2019 la Sección Primera del Tribunal Constitucional acordó la admisión a trámite del recurso de amparo, apreciando que concurre en el mismo una especial trascendencia constitucional porque el recurso plantea un problema o afecta a una faceta de un derecho fundamental sobre el que no hay doctrina de este tribunal [STC 155/2009, FJ 2 a) de la Ley Orgánica del Tribunal Constitucional (LOTC)]. Acordaba, por ello, dirigir atenta comunicación a la Sala de lo Penal de la Audiencia Nacional a fin de que en el plazo de diez días remitiera certificación o fotocopia adverada de las actuaciones correspondientes al recurso de súplica núm. 52-2019, y a la Sección Tercera de la Sala de lo Penal de la Audiencia Nacional para que en el mismo plazo remitiera certificación o fotocopia adverada del rollo de sala núm. 81-2018, debiendo previamente emplazarse, para que en el plazo de diez días pudieran comparecer si lo deseaban,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acordaba, a solicitud de la representación procesal del recurrente en amparo, la suspensión de la ejecución de las resoluciones impugnadas al apreciar la urgencia excepcional a que se refiere el artículo 56.6 LOTC, toda vez que dicha ejecución produciría un perjuicio de imposible o muy difícil reparación que haría perder su finalidad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mediante diligencia de ordenación de 2 de enero de 2020 del Secretario de Justicia de la Sala Primera del Tribunal Constitucional, se acordó dar vista de las actuaciones a la parte recurrente y al Ministerio Fiscal por un plazo común de veinte días para que formularan las alegaciones que estimaran pertinentes, conforme determina el artículo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evacuó trámite de alegaciones mediante escrito registrado en este tribunal el día 5 de febrero de 2020 en el que reitera los fundamentos de los cinco motivos de amparo, añadiendo en relación con la alegada exigencia de judicialidad del título legitimador de la solicitud de extradición la cita y reseña de cuatro pronunciamientos dictados por el Tribunal de Justicia de la Unión Europea en el año 2019 en contestación a cuestiones prejudiciales que le interrogaban sobre las condiciones de objetividad e imparcialidad que han de reunir las autoridades designadas para expedir la orden europea de detención y entrega. Añade asimismo documentación complementaria relacionada con la situación del demandante procedente de organismos internacionales —Naciones Unidas, Interpol— medios de comunicación, así como informes médicos.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registrado el 5 de febrero de 2020 en el que desarrollaba las razones por las que consideraba procedente interesar la íntegra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encuadra el primer motivo de amparo en la esfera del derecho al proceso con todas las garantías, con cita de las SSTC 141/1998, de 29 de junio, FJ 4, y 292/2005, de 10 de noviembre, FJ 3, y sostiene que el escrito de acusación de 19 de diciembre de 2018 sustituyó satisfactoriamente, como título legitimador y causa petendi de la solicitud de extradición, a la orden judicial de detención de 4 de octubre de 2018, por un doble motivo: i) El escrito de acusación es un mandamiento judicial, toda vez que el art. 116 de la Constitución política de Colombia incluye a la Fiscalía General de la Nación, sus delegados y funcionarios, entre los organismos que administran justicia en dicho país y que forman parte de la rama judicial, lo que haría defendible que es una de las “autoridades judiciales” a las que se refiere el art. 3 del Convenio de extradición, y ii) el escrito de acusación tiene virtualidad suficiente para delimitar los hechos incriminados y su calificación jurídica, incluso de una forma más perfecta y acabada que el “auto de proceder” al que se refiere el artículo 8.2 del Convenio, que es una resolución provisional de mero carácter procesal cuya función es dirigir formalmente el procedimiento contra una persona determinada, al suponer aquel el ejercicio de una acción penal concreta contra una persona concreta previa valoración del material probatorio recogido en la fase indagatoria. Añade que conforme al Código de procedimiento penal de Colombia (Ley 906, de 31 de agosto de 2004) presidido por el principio acusatorio, la fase de investigación la dirige el fiscal y concluye con el escrito de acusación, por lo que exigir en tal fase una resolución judicial como requisito para solicitar la extradición implicaría reducir la posibilidad de formular demandas extradicionales a los casos en que se hubiese dictado mandamiento de prisión. Concluye que el escrito de acusación tiene la misma fuerza que el “auto de proceder” y que por tal razón no ha existido infracción del principio nulla traditio sine lege.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motivo de amparo, el fiscal recuerda que la STC 191/2009, de 28 de septiembre, FJ 3, remite a la STC 30/2006, de 30 de enero, en el proceso extradicional y no se decide sobre la hipotética culpabilidad o inocencia del sujeto reclamado, ni se realiza un pronunciamiento condenatorio, sino simplemente se verifica el cumplimiento de los requisitos y garantías previstos en las normas para acordar la entrega del sujeto reclamado, de modo que se trata de un proceso sobre otro proceso penal previamente iniciado e incluso concluido a falta de ejecución. Conforme al ATC 112/2016, de 24 de mayo, FJ 2, y doctrina citada en el mismo, la exigencia de doble incriminación no significa tanto identidad de las normas penales de los Estados concernidos como que el hecho sea delictivo y con una determinada penalidad mínima en las legislaciones penales del Estado requirente y del Estado requerido, de lo que concluye que una vez comprobado el cumplimiento de la doble exigencia de tipicidad y pena (superior a un año de prisión) establecida en el artículo 3 del Convenio bilateral y artículos 1 y 2 de la Ley de extradición pasiva, no se puede pretender que se atienda además a la concurrencia de una circunstancia agravante, no exigida en el convenio, circunstancia que tampoco se encuentra tan alejada de nuestro ordenamiento penal, que también prevé circunstancias de índole personal para intensificar el reproche penal (cita a título de ejemplo la circunstancia mixta de parentesco el artículo 23 del Código penal y el abuso de relaciones personales en el delito de estafa del artículo 250.1.6 del Código penal). Considera por ello que no se ha vulnerado el derecho a la tutela judicial efectiva del art. 24.1 CE por no haber excluido dicha circunstancia de agravación.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impugna igualmente el tercer motivo de amparo por entender que las circunstancias personales de edad avanzada y mala salud del recurrente y las condiciones deficientes de las cárceles del país reclamante en términos de hacinamiento, inseguridad y falta de asistencia médica, alegadas en la demanda, no anudarían una vulneración indirecta de su derecho a la vida y a la integridad física y moral (art. 15 CE) a la decisión judicial de extraditarle, por no prevenir su futura vulneración en el país reclamante, en la medida en que se trata de manifestaciones que el fiscal considera carentes de la debida acreditación en relación con un riesgo que en último término solo sería efectivo en el caso de que fuera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cuarto motivo de amparo el fiscal se pronuncia en su informe en el sentido de que el Pleno de la Sala de lo Penal de la Audiencia Nacional satisfizo en su resolución las exigencias de motivación reforzada derivadas de la nacionalidad española del reclamado porque en el artículo 2 del Convenio bilateral la nacionalidad del país requerido es una causa facultativa de denegación de la extradición, siendo este precepto de aplicación preferente al artículo 3.1 de la Ley de extradición pasiva, que prohíbe la extradición de los nacionales españoles, y porque se justifica en la naturaleza y efectos de los delitos por los que se solicita la entrega, en cuanto han afectado a derechos fundamentales de terceros y al buen funcionamiento de la administración de justicia de la República de Colombia.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quinto motivo de amparo en el que se aduce denegación de justicia por la falta de imparcialidad del que fue fiscal general de la Nación, su enemistad contra el reclamado por cuestiones personales, y su impulso del proceso penal por motivos espurios, el fiscal asume la argumentación desplegada por la sala en el sentido de que de la documentación extradicional remitida no se desprendía intervención alguna del fiscal general de la Nación en la causa penal, sin perjuicio de la relación de dependencia jerárquica de los fiscales actuantes respecto de aquel, situación que se da igualmente en España, y que ello, por sí solo, no acreditaba que la demanda de extradición hubiera sido motivada o urdida con fines ajenos a la materialización de la acción de la justicia, ni permitía atribuir a aquella un carácter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añade a lo argumentado por la Sala que del escrito de acusación resulta evidente la participación del reclamado en una compleja trama dirigida a conseguir que la demanda interpuesta por su empresa fuera turnada a un determinado órgano judicial con el único fin de mantener un estatus económicamente rentable durante el mayor tiempo posible, sin que quepa imaginar que tan compleja trama hubiera sido elaborada por personas ajenas a esos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octubre de 2020 se acordó señalar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dirige contra el auto de 1 de julio de 2019 del Pleno de la Sala de lo Penal de la Audiencia Nacional que confirma en súplica el auto de 3 de mayo de 2019 de la Sección Tercera de la misma Sala que autorizó en fase jurisdiccional la extradición de don Carlos José Mattos Barrero a la República de Colombia para su enjuiciamiento por hechos que podrían ser constitutivos de delitos de daños informáticos y cohecho.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el objeto de la imputación consiste en que don Carlos José Mattos Barrero desde el mes de octubre de 2015 ofreció y pagó sobornos a varios funcionarios del área de sistemas de la administración judicial de Bogotá, para direccionar el reparto de una demanda incoada por la empresa colombiana Hyundai Colombia Automotriz, de la que era accionista mayoritario, contra la compañía coreana Hyundai Motor Company, al Juzgado Sexto Civil del Circuito de Bogotá, a cuyos juez titular y oficial mayor había igualmente sobornado para que se acordase una medida cautelar favorable a sus intereses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año 2015 la empresa coreana Hyundai Motor Company presentó ante Hyundai Colombia Automotriz la decisión unilateral de retirar a esta el derecho de distribución exclusiva de vehículos, lo que llevó a Hyundai Colombia Automotriz a interponer demanda contra la compañía coreana el 29 de febrero de 2016, que en virtud de la trama incriminada correspondió al Juzgado Sexto Civil del Circuito de Bogotá, que el 6 de abril de 2016 dictó la medida cautelar pretendida, que implicaba la prohibición expresa a la empresa coreana de distribuir sus vehículos a través de personas naturales y/o jurídicas distintas de Hyundai Colombia Automotriz.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irregularidades del sistema de reparto de esa demanda fueron detectadas y denunciadas ante la Fiscalía General de la Nación, comprobándose en la indagación preliminar subsiguiente que, en efecto, el sistema de reparto habría sido manipulado mediante una intromisión indebida en la base de datos y en la memoria del mismo. Dichas pesquisas constataban indiciariamente que el demandante ofreció importantes cantidades de dinero a los funcionarios implicados en la trama con el fin de que se produjera esa asignación y el pronunciamiento y mantenimiento de la medida cautelar durante al menos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sostiene que las dos resoluciones judiciales objeto de impugnación han incurrido en vulneración de los derechos fundamentales a la tutela judicial efectiva y a un proceso justo (artículo 24.1 y 2 CE), a la libertad personal (art. 17.1 CE) y de residencia y circulación (art. 19 CE), a la legalidad penal (art. 25.1 CE), a la igualdad (art. 14 CE), y a la integridad física y moral y a no sufrir penas o tratos inhumanos o degradantes (art. 15 CE) en cinco motivos que, en síntesis, vienen a decir que en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concede la extradición en base exclusivamente a un título jurídico, el escrito de acusación presentado por la fiscalía colombiana en la causa penal, insuficiente y carente de legitimidad en términos constitucionales para justificar la privación de libertad del reclamado y la restricción de los restantes derechos fundamentales invocados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se hace exclusión de una circunstancia agravante de naturaleza personal, “la posición distinguida que el sentenciado ocupe en la sociedad”, inexistente en el ordenamiento penal español, y por lo demás discriminatoria en su fundamento y desproporcionada en sus consecuencias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No se valoran en absoluto las consideraciones de índole humanitaria alegadas en el procedimiento de extradición pasiva relativas a la avanzada edad y deficiente estado de salud del demandante, así como a las inaceptables condiciones de las cárceles colombianas desde los estándares del debido respeto a los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No se valora debidamente la nacionalidad española del reclamado y su arraigo en nuestro país, que en virtud del artículo 3 de la Ley de extradición pasiva hubiera debido conducir a la denegación de su entrega y a su enjuiciamiento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No se aprecia que la demanda de extradición es arbitraria y fraudulenta por ser producto de una persecución contra el reclamado por motivos de enemistad personal por quien fue fiscal general de la Nación de Colombia.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tal y como ha quedado expuesto en el correspondiente antecedente, solicita que se deniegue el amparo porque la fiscalía colombiana puede ser considerada una de las autoridades judiciales a las que se refiere el artículo 3 del Convenio bilateral, y su escrito de acusación un documento de valor equivalente al “auto de proceder” al que se refiere el artículo 8.2 de la misma norma convencional, por lo que no se ha infringido la legalidad extradicional; que se ha cumplido el principio de doble incriminación, que no exige identidad de tipos penales ni de circunstancias modificativas, sino meramente que los hechos sean delictivos en la legislación de ambos países y se supere un determinado umbral de penalidad; que las circunstancias de salud y condiciones carcelarias son manifestaciones de parte que no aparecen suficientemente acreditadas y que, en cualquier caso, constituirían un riesgo que solo sería efectivo en el caso de ser condenado; que se han motivado y justificado debidamente las razones por las que no se ha aplicado la cláusula facultativa de denegación de la extradición por razón de la nacionalidad española del reclamado; y finalmente que de la documentación no se desprende intervención alguna en el proceso del fiscal general de la Nación al que se atribuyen móviles espurios, no siendo suficiente para su apreciación la relación de dependencia jerárquica de los fiscales actuantes respecto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cuestiona que una solicitud de extradición no respaldada en una orden judicial de detención o prisión pueda ser acogida sin incurrir en las vulneraciones constitucionales que denuncia, situación que entiende se ha producido en este caso en el que tras la declaración de nulidad del auto de prisión dictado por el juzgado de garantías, que fue el documento inicialmente trasmitido en respaldo de la reclamación extradicional, esta se ha mantenido por las autoridades de la República de Colombia mediante la remisión del escrito de acusación evacuado por el fiscal en el procedimiento penal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que suscita en el ámbito del procedimiento de extradición pasiva la anulación sobrevenida de la orden judicial de detención o prisión adoptada por los tribunales del Estado reclamante se planteó en la STC 222/1997, de 4 de diciembre, FJ 3, que consideró válida a efectos de fundar la prisión provisional del extraditurus en España la segunda orden de detención dictada por el mismo juzgado tras haber sido anulada la primera. En el mismo sentido se pronunció la STC 16/2005, de 1 de febrero, FJ 3, que consideró que la anulación de una primera orden de prisión por defectos formales subsanables y su sustitución por otra orden de prisión del mismo órgano judicial del país requirente, no privaba de cobertura judicial a la prisión provisional del reclamado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de amparo no se refiere a la prisión provisional del extraditurus en España, y el problema subyacente no es la validez de la sustitución en el país reclamante de un mandato judicial por otro, sino la posibilidad de prescindir por completo del mismo al entrar a examinar el fondo de la propia reclamación extradicional.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obliga a pronunciarse sobre un problema nuevo, el que suscita concretar las condiciones que ha de reunir el título jurídico transmitido por las autoridades del país reclamante junto con su demanda extradicional para que pueda ser considerado legítimo y suficiente en orden a justificar una decisión de entrega. Se trata de un problema o una faceta de un derecho fundamental susceptible de amparo sobre el que no hay doctrina del Tribunal Constitucional [STC 155/2009, de 25 de junio, FJ 2 a)] lo que declaramos a los efectos de la sentencia de la Sección Tercera del Tribunal Europeo de Derechos Humanos de 20 de enero de 2015, asunto Arribas Antón contra España, § 37, para explicitar la aplicación al caso de la especial trascendencia constitucional “con el fin de garantizar una buena administración de justicia” y hacer “recognoscibles los criterios de aplicación empleados al respecto” (STC 9/2015, de 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Encuadramiento constitucional del problema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invoca explícitamente la vulneración, junto a los derechos de naturaleza procesal del artículo 24 CE, del derecho a la legalidad penal del artículo 25.1 CE, del derecho a la libertad del artículo 17.1 CE, y, asimismo, en el desarrollo argumental del motivo, del derecho a la libertad de residencia y circulación del artículo 19 CE, enfatizando que el demandante además de la nacionalidad colombiana de origen, tiene la nacionalidad española desde hace muchos años y la ejerce de manera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en sus alegaciones circunscribe el problema constitucional a la esfera del derecho al proceso con todas las garantías, con cita de las SSTC 141/1998, de 29 de junio, FJ 4, y 292/2005, de 10 de noviembre, FJ 3, para descartar a continuación que se haya producido una vulneración efectiva del mismo al señalar que la fiscalía general de la Nación de Colombia puede ser considerada autoridad judicial a estos efectos, toda vez que forma parte del poder judicial según previsión constitucional, y que en un procedimiento penal como el vigente actualmente en Colombia (Código de procedimiento penal aprobado por la Ley 906, de 31 de agosto de 2004) presidido por el principio acusatorio, corresponde al fiscal dirigir la investigación preliminar y emitir a su conclusión el escrito de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analizar, en primer lugar, si puede entenderse vulnerado por las decisiones judiciales objeto del recurso de amparo el derecho del recurrente a la legalidad penal y en este punto es preciso recordar que la infracción del principio de legalidad extradicional consagrado en el art. 13.3 CE no hallaría acomodo en el artículo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se refiere a las normas penales o sancionadoras administrativas sustantivas, no a las procesales, y el procedimiento de extradición pasiva no es un procedimiento sancionador, sino, como dijimos en la STC 141/1998, FJ 3, con abundante cita de precedentes, “un proceso sobre otro proceso penal previamente iniciado e incluso concluido solo que a falta de la ejecución en otro Estado” que en su vigente configuración legal “constituye un procedimiento mixto, administrativo-judicial, en el que se decide acerca de la procedencia o no de la entrega solicitada” en cuya fase judicial “no se decide acerca de la hipotética culpabilidad o inocencia del sujeto reclamado ni se realiza un pronunciamiento condenatorio, sino simplemente se verifica el cumplimiento de los requisitos y garantías previstos en las normas para acordar la entrega del sujeto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en coherencia con lo manifestado por el Ministerio Fiscal, ha de quedar excluida del análisis la perspectiva ofrecida en la demanda de amparo de la supuesta vulneración del derecho a la legalidad penal garantizado en el artículo 25.1 CE, pues el supuesto no plantea una entrega autorizada fuera de los casos establecidos en el convenio bilateral, sino de deficiencias en la formalización de la demanda extradicional que se corresponden con las garantías debidas del proceso y la libertad del extraditurus en su doble manifestación de derecho a la libertad personal o deambulatoria del art. 17.1 CE y derecho a la libertad de residencia y circulación del artículo 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dicho, en varias ocasiones, ambos derechos fundamentales se ven concernidos, afectados o restringidos por una decisión de extradición o expulsión que imponga la salida de nuestro país de una persona que haya manifestado previamente su oposición a la medida (SSTC 147/1999, de 4 de agosto, FJ 3, y 242/1994, de 20 de julio, FJ 4). La incidencia de la entrega extradicional sobre estos derechos fundamentales obliga a examinar la motivación de las resoluciones judiciales y su adecuación al contenido constitucionalmente reconocido a tales derechos fundamentales, que son un elemento modulador de la potestad del Estado de extraditar a quien se encuentra perseguido penalmente en otro país (ATC 114/1991, de 11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garantía de la libertad en el procedimiento de extradición pasiva.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examinar las resoluciones judiciales para contrastar su contenido con el ámbito irrenunciable de los derechos fundamentales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3 de mayo de 2019 de la Sección Tercera de la Sala de lo Penal de la Audiencia Nacional parte de la consideración de que el acta de acusación expedida el 19 de diciembre de 2018 por el delegado del fiscal general de la Nación de Colombia (fiscal 11 delegado ante el Tribunal Superior de Distrito), en tanto en cuanto describe unos hechos, su calificación jurídica y la participación en ellos del sujeto reclamado, es un documento con la fuerza de un auto de proceder y cumple por ello las exigencias del artículo 8.2 del Convenio bilateral. El auto de 1 de julio de 2019 del Pleno de la Sala de lo Penal afirma que no es óbice que el auto de prisión de 4 de octubre de 2018, dictado por el correspondiente juzgado de garantías, que sirvió de soporte inicial a la demanda de extradición, hubiera sido anulado en virtud de un recurso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resoluciones señalan que es posible la homologación del escrito de acusación del fiscal con el auto de prisión o de proceder, dados los términos en que está redactada la cláusula de extensión analógica que conforma el inciso final del artículo 8.2 del Convenio bilateral de extradición: “o de cualquier otro documento que tenga la misma fuerza que dicho auto [de proceder] y precise igualmente los hechos denunciados y la disposición que les sea aplicable”. El pleno concluye su razonamiento diciendo que “[e]videntemente se trata de resoluciones de naturaleza distinta [el escrito de acusación del fiscal y el auto de proceder], pero ambas colman las exigencias documentales” del citado precepto convencional.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verificación de esta equivalencia permite a las resoluciones judiciales juzgar la existencia de cobertura legal suficiente para autorizar la entrega del reclamado, pese a tener constancia de que el auto de prisión dictado el 4 de octubre de 2018 por un juez de garantías (Juzgado 27 Penal Municipal con función de control de garantías de la ciudad de Bogotá) había quedado sin efecto en virtud de la decisión adoptada el 31 de enero de 2019 por un órgano judicial superior (Juzgado 47 del Circuito con función de conocimiento de Bogotá) y no tener constancia de que dicha resolución hubiera sido sustituida por otra posterior. Sobre este punto el auto del pleno de la Sala señala que aunque se había anunciado por las autoridades colombianas que se iba a producir un nuevo pronunciamiento del mismo juzgado de garantías, no constaba en las actuaciones ninguna resolución y antes la Sección de lo Penal había afirmado que el escrito de acusación del fiscal está “avalado por una autoridad judicial”, asimilando el criterio manifestado por las autoridades colombianas (nota verbal de 22 de abril de 2019) de que tal aval lo proporcionaba la presentación del escrito en la audiencia de formulación de la acusación celebrada el día 12 de abril de 2019 ante un juez de conocimiento (Juzgado 30 Penal del Circuito con funciones de conocimiento de la ciudad de Bogotá).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este tribunal en su escrito de alegaciones al recurso de amparo sostiene que la decisión de entrega no contraviene las exigencias del derecho fundamental a la tutela judicial efectiva garantizado en el artículo 24.1 CE porque la Fiscalía General de la Nación de Colombia, así como sus delegados y funcionarios, forman parte de la administración de justicia de dicho país conforme al artículo 116 de su Constitución Política, lo que a su juicio representaría una garantía suficiente de los derechos e intereses involucrados, pero la Audiencia Nacional a través de su Sala de lo Penal, ni por la Sección, ni por el Pleno hacen consideración alguna sobre el estatuto orgánico y funcional de la Fiscalía General de la Nación de Colombia ni su posible trascendencia en la decisión final del procedimiento de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idea de que un escrito de acusación del fiscal emitido en el Estado reclamante es funcionalmente equivalente a un auto de proceder por razón de su contenido, porque relata unos hechos y concreta las disposiciones penales aplicables a los mismos, y que por tal motivo es título suficiente para que el tribunal español receptor de la demanda extradicional puede estimarla, previa adopción en la pieza correspondiente de medidas cautelares personales que afectan de manera relevante a la esfera jurídica del extraditurus, como la retirada del pasaporte y la prohibición de abandonar el territorio nacional, es inconciliable con la tutela que dicho tribunal tiene la obligación de dispensarle y plantea el examen de la adecuación de esta interpretación al sistema de garantías y valores implantado por nuestra Carta Magna con eficacia informadora de la totalidad del ordenamiento jurídico y ello implica su examen legal y jurisprudencial. A la cobertura legal nos hemos de referir en el siguiente fundamento jurídico de esta resolución y después hemos de centrarnos en la perspectiva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Cobertura legal de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insta la declaración de nulidad de las resoluciones dictadas por la Audiencia Nacional que autorizan en fase judicial la extradición del demandante a las autoridades de Colombia basándose en su supuesta falta de cobertura legal y considera que las resoluciones judiciales hacen una lectura inadmisible del artículo 8.2 del Convenio de extradición entre España y Colombia, firmado en Bogotá el día 23 de julio de 1892, que regula las exigencias documentales de la solicitud de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afirma que el escrito de acusación evacuado por el delegado de la Fiscalía General de la Nación en la causa penal seguida en dicho país y transmitido por las autoridades requirentes tras la declaración de nulidad del auto de prisión que había dictado en un primer momento el juez de garantías, no es un mandamiento judicial de prisión ni un documento de valor equiparable en los términos exigidos por el artículo 8.2 del Convenio bilateral que literalmente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extradición será presentada por la vía diplomática y apoyada en los documentos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Si se trata de un criminal condenado y evadido, se presentará copia autorizada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se refiera a un individuo acusado o perseguido, se requerirá copia autorizada del mandamiento de prisión o auto de proceder expedido contra él, o de cualquier otro documento que tenga la misma fuerza que dicho auto y precise igualmente los hechos denunciados y la disposición que les sea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señas personales del reo o encausado, hasta donde sea posible, para facilitar su busca y arresto”.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la denunciada falta de cobertura legal redunda en vulneración de sus derechos a la tutela judicial efectiva y a un proceso con todas las garantías reconocidas en el artículo 24.1 y 2 CE, lo que conecta a su vez con el derecho a la libertad del artículo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entender, en consecuencia, que el núcleo del problema suscitado no se limita al acierto o desacierto de la concreta interpretación que las resoluciones judiciales impugnadas han hecho de la cláusula de extensión analógica del artículo 8.2 de la norma convencional, que regula el soporte documental de la demanda extradicional “cualquier otro documento que tenga la misma fuerza que dicho auto” y que les lleva a considerar que un escrito de acusación del fiscal es el equivalente funcional de un auto de prisión o de proceder, al menos a efectos extradicionales en el contexto de este tratado, sino un problema de garantías, en cuanto se trata de una decisión que incide de manera relevante en determinados derechos fundamentales de naturaleza sustantiva que al ser invocados en la demanda exigen un esfuerzo preliminar de encuadramiento, máxime al concurrir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inicial orden de prisión acordada judicialmente en fase de indagación, origen de la petición extradicional fue dejada sin efecto y sin convalidación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petición extradicional se funda en un acta de acusación del Ministerio Fiscal no equiparable al control judicial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parece suscitarse un problema de interpretación y aplicación de las fuentes de la extradición pasiva a las que se refiere el art. 13.3 CE —“[l]a extradición solo se concederá en cumplimiento de un tratado o de la ley, atendiendo al principio de reciprocidad”—conviene hacer un somero recordatorio de la doctrina de este tribunal sobre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141/1998, de 29 de junio, FJ 4, se refiere al art. 13.3 CE, precepto constitucional que aunque queda “extramuros de los derechos fundamentales susceptibles de ser tutelados a través del recurso extraordinario de amparo” no escapa a su esfera de protección pues el principio nulla traditio sine lege implica “que la primera y más fundamental de las garantías del proceso extraditorio es que la entrega venga autorizada por alguna de las disposiciones que menciona el art. 13.3 CE […] Sucede aquí como en otros pasajes de la Constitución que, si bien prevén concretas garantías procedimentales, no son susceptibles de ser invocados autónomamente en un recurso de amparo, pero sí en conexión con alguno de los derechos fundamentales y libertades comprendidos entre los arts. 14 a 30 de la Norma fundamental; tal ocurre, por ejemplo, en los arts. 71, 102, 117.3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garantía obedece a distintas finalidades: “Por una parte, pretende que la extradición quede sometida básicamente a reglas jurídicas y no exclusivamente a la voluntad de los Estados, que no pueden extraditar arbitrariamente a quienes se encuentran en su territorio, según se deriva del art. 9 de la Declaración Universal de Derechos Humanos, del art. 5.1 f) del Convenio Europeo para la Protección de los Derechos Humanos y del art. 13 del Pacto Internacional de Derechos Civiles y Políticos. Por otra parte, el principio nulla traditio sine lege supone subordinar a normas adoptadas por los legítimos representantes la actuación de los órganos judiciales que contribuyen a la decisión favorable o desfavorable respecto a la entrega. Y, finalmente, permite ofrecer a los destinatarios una mayor seguridad jurídica, en atención a la necesaria previsibilidad de las consecuencias de los propios actos, en relación con una medida como la extradición que determina efectos perjudiciales en la esfera del afectado y, en sentido amplio, en su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 definitiva, de una cuestión de límites derivados de la Constitución a la potestad de las autoridades españolas de extraditar a quien se encuentra perseguido penalmente en otro Estado, “uno de los más fundamentales de tales límites consiste en la necesidad de contar con una previa y expresa cobertura de Ley como traslucen los arts. 17.1 y 25.1 CE” (ATC 114/1991, de 11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87/2000, de 27 de marzo, FJ 5, dijimos en relación con el control de la legalidad extradicional aplicada por los tribunales españoles que “sin perjuicio de que la selección e interpretación de las normas aplicables corresponde, en principio, a los jueces y tribunales ordinarios en el ejercicio de la función jurisdiccional que, con carácter exclusivo, les atribuye el art. 117.3 de la Constitución, y que ello es igualmente aplicable aun cuando se trate de la interpretación de lo dispuesto en los tratados internacionales o de la posible contradicción entre estos y las leyes u otras disposiciones normativas posteriores (SSTC 49/1988, de 22 de marzo, FJ 14; 180/1993, de 31 de mayo, FJ 3), no puede desconocerse que la cuestión, como en otros contextos ha declarado este Tribunal, puede tener relevancia constitucional en el marco del derecho a la tutela judicial efectiva en la medida en que la selección judicial o la interpretación de la norma aplicable incurra en arbitrariedad, irrazonabilidad manifiesta (SSTC 23/1987, de 23 de febrero, FJ 3; 90/1990, de 23 de mayo, FJ 4) o sea fruto de un error patente (SSTC 180/1993, de 31 de mayo, FJ 4; 45/1996, de 25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292/2005, de 10 de noviembre, FJ 3, reconocimos la misma relevancia constitucional “cuando estén en juego otros derechos o libertades de la persona cuya extradición se decide, en la medida en que quepa constatar que la selección e interpretación judiciales no han tomado en consideración entre sus parámetros su incidencia en dichos derechos o libertades” y mediante cita del ATC 412/2004, de 2 de noviembre, FJ 5, reiteramos que en una decisión de extradición, al relacionarse “la motivación con derechos fundamentales sustantivos tales como el derecho a la libertad de residencia y a la entrada y salida en España, o el derecho a la vida y a la integridad física (arts. 15 y 19 CE)”, debe exigirse “un plus de motivación que hace referencia a criterios de orden cualitativo y no cuantitativo (por todas STC 196/2002, de 28 de octubre), al ser perfectamente posible que existan resoluciones judiciales que satisfagan las exigencias del meritado art. 24.1 CE, pues expresen las razones de hecho y de derecho que fundamenten la medida acordada, pero que, desde la perspectiva del libre ejercicio de los derechos fundamentales, no exterioricen o manifiesten de modo constitucionalmente adecuado las razones justificativas de las decisiones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resulta de este análisis jurisdiccional que en el ámbito de la extradición pasiva el derecho a la libertad no solo está comprometido por lo que respecta a la condena a una sanción penal o al cumplimiento de una pena de reclusión en el Estado requirente, sino asimismo por lo que se refiere a impedir la permanencia en territorio español de un extranjero mediante su traslado forzoso a la frontera y entrega a las autoridades reclamantes (STC 141/1998, FJ 6), y atendiendo al canon de motivación reforzado, dicho derecho fundamental “se conecta con otros derechos fundamentales: con el derecho a la libertad (art. 17 CE) y con el derecho a la libertad de residencia y de entrada y salida del territorio del Estado (art. 19 CE), puesto que la declaración de procedencia de la extradición tendría efectos en el derecho del recurrente a permanecer en España y, como eventual consecuencia, el cumplimiento de una pena privativa de libertad (SSTC 242/1994, de 20 de julio, FJ 4; 203/1997, de 25 de noviembre, FJ 3 y 5; 147/1999, de 4 de agosto, FJ 3)” [STC 87/2000, de 27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cumplimiento de este canon de motivación reforzada obliga a un escrutinio previo de la solicitud de extradición y de su justificación documental para comprobar si se sustenta en decisiones o actos que hayan sido adoptados de una forma respetuosa con las garantías procesales y tras una ponderación adecuada de su necesidad y proporcionalidad para realizar los fines de la extradición y en un caso como este asegurar la presencia del extraditurus en el juicio, pues solo a partir de ese análisis será posible que los tribunales de nuestro país puedan exteriorizar de un modo adecuado las razones justificativas de sus propias decisiones desde la perspectiva de la incidencia limitadora que los derechos fundamentales tienen sobre el ejercicio de la potestad de extraditar (SSTC 292/2005, de 10 de noviembre, FJ 2, y 140/2007, de 4 de junio, FJ 3, y ATC 412/2004, de 2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ha de extenderse necesariamente a las condiciones de objetividad e imparcialidad de la autoridad cuya decisión se halla en el origen del procedimiento de auxilio judicial internacional, procedimiento que al tener por objeto el desplazamiento internacional del reclamado, debe garantizarle como mínimo una valoración imparcial de las pruebas disponibles, tanto de cargo como de descargo, y una ponderación de la necesidad de su entrega para la realización de los fines procesales esgrimidos pues conforme a reiterada jurisprudencia constitucional (por todas SSTC 227/2001, de 26 de noviembre, FJ 4, y 156/2002, de 23 de julio, FJ 3) este tribunal no es el juez de la extradición, sino el órgano de control del juez de la extradición en materia de garantías constitucionales comprobando si en el procedimiento previo a la decisión que la autoriza se ha lesionado algún derecho fundamental constitucionalmente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Jurisprudencia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idea de que la verificación de la calidad y consistencia del juicio de proporcionalidad y necesidad de la entrega efectuado en origen es parámetro indisociable de la tutela judicial efectiva constituye el hilo conductor de las sentencias que el Tribunal de Justicia de la Unión Europea ha dictado al dar contestación a las solicitudes de interpretación prejudicial del artículo 6.1 (autoridad emisora) y de otros aspectos de la Decisión marco 2002/584/JAI del Consejo, de 13 de junio de 2002, relativa a la orden de detención europea y a los procedimientos de entrega entre Estados miembros, modificada por la Decisión marco 2009/299/JAI del Consejo, de 26 de febrero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óbice para la toma en consideración de esta doctrina europea la diferencia que existe entre un sistema simplificado de entrega de personas condenadas o sospechosas basado en la libre circulación de decisiones judiciales en materia penal en el espacio común de libertad, seguridad y justicia de la Unión Europea (considerando 5 de la Decisión marco 2002/584), y el sistema clásico de extradición, materia tratada extensamente en el fundamento jurídico cuarto de la reciente STC 132/2020, de 23 de septiembre, pues la vigencia y el valor objetivo de unos mismos derechos fundamentales configuran un parámetro compartido de interpretación de los requisitos de funcionamiento de cada sistema. En esta sentencia, el Pleno de este Tribunal ha ratificado el criterio de la anterior STC 26/2014, de 13 de febrero, y, por lo que ahora interesa, ha destacado el valor hermenéutico de los criterios sentados por el Tribunal de Justicia de la Unión Europea sobre el contenido del derecho a un proceso equitativo recogido en la Carta de los derechos fundamentales de la Unión Europea (fundamento jurídico 4 de ambas SSTC). Ese mismo valor ha de reconocerse a la interpretación efectuada por el Tribunal de Justicia de la Unión Europea respecto del derecho fundamental a la libertad personal proclamado por el art. 6 de la Carta de los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referimos a las sentencias de la Gran Sala del Tribunal de Justicia de la Unión Europea de 27 de mayo de 2019, asuntos OG y PI (Fiscalías de Lübeck y Zwickau) (C-508/18 y C-82/19 PPU, EU:C:2019:456) y PF (Fiscal general de Lituania) (C-509/18, EU:C:2019:457), y las sentencias de su Sala Primera de 12 de diciembre de 2019, asuntos JR e YC (Fiscal de Francia) (C-566/19 PPU y C-626/19 PPU, EU:C:2019:1077); XD (Ministerio Fiscal de Suecia) (C-625/19 PPU, EU:C:2019:1078), y ZB (Fiscal de Bruselas) (C-627/19 PPU, EU:C:2019:1079), algunas de las cuales se invocan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resoluciones analizan las exigencias de tutela que genera “una medida que, como la emisión de una orden de detención europea, puede afectar al derecho a la libertad de la persona en cuestión, consagrado en el artículo 6 de la Carta de los Derechos Fundamentales de la Unión Europea” (JR e YC, Fiscal de Francia, apartado 68), establecida en una Decisión marco que “forma parte de un sistema global de garantías inherentes a la tutela judicial efectiva establecidas por otras normas de la Unión, adoptadas en el ámbito de la cooperación judicial en materia penal y que contribuyen a facilitar el ejercicio de sus derechos a la persona buscada sobre la base de una orden de detención europea, incluso antes de su entrega al Estado miembro emisor” (XD, Ministerio Fiscal de Suecia, apartado 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exige que “se adopte una resolución conforme con las exigencias inherentes a la tutela judicial efectiva, cuando menos en uno de los dos niveles de dicha protección”. En el primer nivel, la tutela judicial se basa en un procedimiento nacional sujeto a control judicial en el que la persona objeto de la orden ha disfrutado de todas las garantías propias de la adopción de este tipo de resoluciones, en particular de las derivadas de los derechos fundamentales y los principios jurídicos fundamentales a los que hace referencia el artículo 1, apartado 3 de la Decisión marco 2002/584.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nivel la tutela la confiere la autoridad emisora de la orden de detención europea, al controlar los requisitos necesarios para dicha emisión y valorar si, teniendo en cuenta las particularidades del caso concreto, dicha emisión tiene carácter proporcionado. Para satisfacer este segundo nivel de garantía la autoridad emisora debe estar en condiciones de ejercer esa función con objetividad, teniendo en cuenta todas las pruebas de cargo y de descargo, y sin estar expuesta al riesgo de que su potestad decisoria sea objeto de órdenes o instrucciones externas, en particular del poder ejecutivo. En el caso de que esa autoridad, en virtud del derecho del Estado emisor, no sea un juez o tribunal, la decisión de emitir dicha orden de detención y en particular la proporcionalidad de esa decisión, debe poder ser objeto de un recurso judicial en el Estado miembro que satisfaga las exigencias inherentes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Justicia de la Unión Europea considera por ello que la autoridad designada por el derecho interno para expedir la orden europea de detención no necesariamente ha de ser un juez o tribunal, admitiendo otro tipo de autoridad siempre que reúna las siguientes condiciones: (i) que se trate de una autoridad que participe en la administración de la justicia penal, lo que excluye ministerios y servicios de policía que forman parte del poder ejecutivo, pero permite incluir a un fiscal que tenga competencia en el marco del procedimiento penal para ejercer la acción penal contra una persona sospechosa de haber cometido un delito a fin de que sea llevada ante un tribunal; (ii) que se trate de una autoridad independiente, no sometida a órdenes o instrucciones externas, en particular del poder ejecutivo, y que esté en condiciones de ejercer su función con objetividad, esto es, teniendo en cuenta todas las pruebas de cargo y de descargo; y (iii), por último, pero no menos importante, que su decisión esté sometida a control judicial en cuanto al cumplimiento de los requisitos de su emisión y, en particular, de su proporcionalidad (OG y PI, Fiscalías de Lübeck y Zwickau, apartado 75), control que puede ser previo, simultáneo o posterior (XD, Ministerio Fiscal de Suecia, apartado 52) y que solo se relativiza cuando la orden de detención europea tiene por objeto la ejecución de una pena, porque en tal caso “su proporcionalidad resulta de la condena impuesta” (ZB, Fiscal de Bruselas, apartado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Criterio hermenéutico de aplicación en los derechos fundamentales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pronunciamientos tiene innegable trascendencia como criterio hermenéutico para discernir el contenido y alcance de los derechos fundamentales que aparecen comprometidos en la presente demanda de amparo pues, como recordamos en la STC 118/2019, de 16 de octubre, FJ 3, “si bien el Derecho de la Unión Europea no integra el canon de constitucionalidad, nuestra jurisprudencia ha reconocido valor hermenéutico, con fundamento en el art. 10.2 CE, no solo a los tratados constitutivos y a sus sucesivas reformas, sino también a su Derecho derivado (entre otras, SSTC 292/2000, de 30 de noviembre, FJ 3; 136/2011, de 13 de septiembre, FJ 2; 13/2017, de 30 de enero, FJ 6, y 76/2019, de 22 de mayo, FJ 3); así como a la interpretación que de tales normas realiza el Tribunal de Justicia de la Unión Europea (SSTC 61/2013, de 14 de marzo, FJ 5; 66/2015, de 13 de abril, FJ 3; 140/2016, de 21 de julio, FJ 5; 3/2018, de 22 de enero, FJ 4; 138/2018, de 17 de diciembre, FJ 2, y 32/2019, de 28 de febrero, FJ 6,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Justicia de la Unión Europea establece con meridiana claridad que no hay garantía efectiva del derecho a la libertad reconocido en el artículo 6 de la Carta de los derechos fundamentales de la Unión Europea sin una mediación judicial que controle la necesidad y proporcionalidad de la medida que la afecte, y que la posible intervención de cualquier otra autoridad pública a la que el derecho interno del Estado miembro atribuya una participación significativa en la administración de la justicia penal del país, como puede ser el caso de determinadas fiscalías en función de las atribuciones procesales que les confiera el derecho nacional, demandará en todo caso la inexcusable concurrencia de una autoridad judicial incluso en aquellos casos en que sea incuestionable su independencia estructural del poder ejecutivo (PF, Fiscal General de Lituania, apartado 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no se aleja del canon que ha configurado este Tribunal en defensa del derecho a la libertad de las personas (artículo 17.1 CE) en conexión con el derecho a la tutela judicial efectiva (artículo 24.1 CE) y así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la Constitución no impone expresamente que esta medida deba ser adoptada judicialmente, nuestra doctrina ha establecido que “[la] prisión provisional es una medida cautelar que solo puede ser acordada por los órganos judiciales […] desde la perspectiva de que toda medida restrictiva de derechos fundamentales requiere una decisión judicial motivada” [por todas, STC 147/2000, de 29 de mayo, FJ 4 b) y referencias jurisprudenciales allí contenidas]. En este sentido la exigencia es coherente con lo previsto en el art. 5 del Convenio europeo de Derechos Humanos (CEDH), precepto que contempla un trámite de control judicial inmediato de la privación cautelar de libertad verificada en el seno de un proceso penal, y que es interpretado en el sentido siguiente por el Tribunal Europeo de Derechos Humanos: “[e]l control judicial constituye un elemento esencial de la garantía que ofrece el art. 5.3, que tiene como finalidad reducir en la medida de lo posible el riesgo de arbitrariedad y de asegurar la preeminencia del Derecho, uno de los ‘principios fundamentales’ de una ‘sociedad democrática’” (por todas, STEDH de 5 de julio de 2016, Ali Osman Ózmen c. Turquía)» [STC 29/2019, de 28 de febrero, FJ 3, a),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canon es común a las medidas cautelares de naturaleza personal adoptadas en el proceso penal que impliquen otras modalidades de injerencia en la libertad personal del sujeto pasivo del proceso diferentes de la prisión provisional pues “la libertad provisional, con o sin fianza, en cuanto medida cautelar de naturaleza personal que implica una restricción de la libertad personal, debe ser contrastada con el criterio general que deriva del derecho fundamental a la libertad (SSTC 56/1997, de 17 de marzo, FJ 9; 14/2000, de 17 de enero, FJ 7, y ATC 312/2003, de 29 de septiembre, FJ 4)” [STC 65/2008, de 29 de mayo,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canon impone a los jueces y tribunales una motivación “que ha de ser ‘suficiente y razonable’, entendiendo por tal no la que colma meramente las exigencias del derecho a la tutela judicial efectiva, sino aquella que respeta el contenido constitucionalmente garantizado del derecho a la libertad afectado, ponderando adecuadamente los intereses en juego, de un lado la libertad de la persona cuya inocencia se presume, y de otro la realización de la administración de la justicia penal, en atención a los fines que hemos reseñado a partir de toda la información disponible en el momento de adoptar la decisión y del entendimiento de la prisión provisional como una medida excepcional, subsidiaria y provisional” de modo que “[l]a falta de motivación, en los términos anteriormente expuestos, de la resolución judicial afecta primordialmente, por la vía de uno de sus requisitos formales esenciales, a la propia existencia del presupuesto habilitante para la privación de la libertad y, por lo tanto, al derecho a la misma consagrado en el art. 17 CE (SSTC 128/1995, de 26 de julio, FJ 4; 47/2000, de 17 de febrero, FJ 3; 29/2001, de 29 de enero, FJ 2, y 138/2002, de 3 de junio, FJ 3)” [STC 65/2008, FJ 4, c) y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Aplicación del canon de motivación reforzada.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normativo vigente en la República de Colombia, la Fiscalía General de la Nación es un órgano constitucional que participa de la administración de justicia y tiene reconocida autonomía administrativa y presupuestaria —artículos 116 y 249 y siguientes de la Constitución Política de dicho país— con funciones muy relevantes en el desarrollo del procedimiento penal, inspirado en el sistema acusatorio, como son las de dirigir la indagación e investigación de los hechos que revistan caracteres de delito que lleguen a su conocimiento por diversas vías y ejercitar la acción penal, pero cuya potestad de injerencia en el ámbito de los derechos fundamentales de los ciudadanos está sujeta a un control inmediato del juez de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valor de su escrito de acusación es de mero impulso del procedimiento mediante su presentación en una “audiencia de formulación de la acusación” ante un juez de conocimiento que se limita a dar traslado a las partes y dirigir un debate básico sobre el cumplimiento de sus requisitos formales, sin refrendar ni validar el fundamento de la acusación —artículos 338 y siguientes del Código de procedimiento penal de Colombia aprobado por Ley 906 de 2004— y constituye un acto de parte, enderezado al impulso del procedimiento, al que la legislación procesal colombiana no atribuye un significado institucional de valoración objetiva e imparcial de las pruebas y tampoco se puede afirmar que quede judicialmente homologado por su presentación y lectura en una “audiencia de formulación de la acusación” con funciones de trámite y depuración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razones son suficientes para considerar que no es posible su equiparación a un auto de prisión sin provocar una sustancial distorsión del sistema de garantías de la libertad tal y como comúnmente se concibe en el artículo 17.1 CE, el artículo 6 de la Carta de derechos fundamentales de la Unión Europea y el artículo 5 del Convenio europeo de derechos humanos, en el que la homologación judicial constituye pieza clave.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impugnadas en el presente recurso de amparo al aceptar de las autoridades colombianas como soporte de la demanda extradicional, tras la nulidad sobrevenida del auto de prisión dictado inicialmente por un juez de garantías, un escrito de acusación del fiscal carente de genuino refrendo judicial, han incurrido en un déficit de tutela del derecho a la libertad del reclamado. De una parte, porque al tiempo de dictarse el auto 24/2019, de 3 de mayo, de la Sección Tercera de la Audiencia Nacional no existía resolución judicial en los términos exigidos y de otra, porque el auto del Pleno de la Sala de lo Penal de la Audiencia Nacional núm. 56/2019, de 1 de julio de dos mil diecinueve señala que “se dictó providencia de 12 de abril de 2019 interesando la remisión de copia de la decisión adoptada por el juez 27 Penal Municipal de control de garantías acerca de la medida de aseguramiento (folio 241RS). No existe constancia alguna de dicho pronunciamiento en las actuaciones […]” (fundamento jurídico 4), extremos que justifican el alcance de nuestra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impugnadas incurren por tal razón en vulneración del derecho a la tutela judicial efectiva por incumplimiento del canon de motivación reforzada (art. 24.1 CE) y del derecho a un proceso con todas las garantías (art. 24.2 CE) en conexión con los derechos fundamentales a la libertad personal (art. 17.1 CE) y a la libertad de residencia y circulación (art. 19 CE) del reclamado internacionalmente.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los derechos a la tutela judicial efectiva y al proceso con todas las garantías conduce, en este caso, a la anulación de los autos de la Audiencia Nacional dado que la misma se origina en una falta de ponderación de la incidencia que la decisión de extraditar tiene en el contenido constitucionalmente protegido del derecho a la libertad del extraditurus y en la inexistencia de un juicio de necesidad judicialmente homologado en el país reclamante.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pronunciamiento anulatorio hace innecesario entrar en el examen del resto de los motivos de amparo que cuestionan dichas decisiones desde otros ángulos como la infracción del principio de doble incriminación, la prohibición de la extradición del nacional, la existencia de motivos políticos o fraudulentos o el riesgo de tratos inhumanos o degradantes.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el recurso de amparo interpuesto por don Carlos José Mattos Barrero.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los autos de la Sala de lo Penal de la Audiencia Nacional de 3 de mayo de 2019, dictado por la Sección Tercera y el de 1 de julio de 2019, dictado por el Pleno de la Sala.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Restablecer los derechos vulnerados y, en consecuencia, reconocer sus derechos a la tutela judicial efectiva (artículo 24.1 CE) y a un proceso con todas las garantías (artículo 24.2 CE) en conexión con sus derechos a la libertad personal (artículo 17.1 CE) y a la libertad de residencia y circulación (artículo 19 CE) invocados por 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