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don Santiago Martínez-Vares García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de 6 de julio de 2020, que declaró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Admitir a trámite el recurso de amparo núm. 696-2020 interpuesto por Penrei Inversiones, S.L.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3ª Formar la pieza separada para la tramitación del incidente de suspensión, concediendo plazo común de tres días a la parte recurrente y al Ministerio Fiscal para que aleguen lo que estimen oportuno (art. 56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 de septiembre de 2020, el fiscal ante el Tribunal Constitucional interpuso recurso de súplica contra la providencia de 6 de julio de 2020, en la que se decidió la inadmisión a trámite del recurso de amparo núm. 696-2020, interpuesto por Penrei Inversiones, S.L., contra los autos de 15 de noviembre de 2018 y de 12 de diciembre de 2019, dictados por el Juzgado de Primera Instancia e Instrucción núm. 4 de Lorca, en el procedimiento de ejecución hipotecaria núm. 369-2018.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el presente recurso de súplica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369-2018,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43323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21 de junio de 2018 se acordó despachar ejecución frente las sociedades demandadas por la cantidad de 180 193,46 € de principal y 28 850 €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26 de junio de 2018. En dicha comunicación se informa que la notificación estará disponible hasta el 11 de agosto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con fecha 29 de agosto de 2018. Por auto de 15 de noviembre de 2018 se acordó su inadmisión por considerar la pretensión extemporánea, tomando como fecha de notificación el 25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25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pues entenderlo de otro modo, además de infringir los arts. 135, 152, 160, y 162 de la Ley de enjuiciamiento civil (LEC), vulnera el art. 24 CE. Tras su tramitación, el recurso de reposición fue desestimado por auto de 12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escrito registrado en este tribunal el 3 de febrero de 2020, la entidad Penrei Inversiones, S.L., representada por la procuradora de los tribunales doña Blanca Berriatua Horta y bajo la dirección del letrado don Anju Nirmala Benavent Rodriguez, interpuso recurso de amparo contra los autos de 15 de noviembre de 2018 y de 12 de diciembre de 2019, dictados por el Juzgado de Primera Instancia e Instrucción núm. 4 de Lorca. La demandante de amparo se queja en su recurso de la vulneración de su derecho a la tutela judicial efectiva sin indefensión (art. 24.1 CE) en su vertiente de acceso al proceso. Por medio de otrosí, solicitó la suspensión del procedimiento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Tras la admisión a trámite de numerosos recursos de amparo de contenido idéntico o muy similar, la Sección Segunda del Tribunal Constitucional apreció que la resolución de la presente demanda de amparo no revestía especial trascendencia constitucional [art. 50.1 b) de la Ley Orgánica del Tribunal Constitucional (LOTC)]. Mediante providencia de 6 de julio de 2020 la sección acordó no admitir a trámite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interpuso recurso de súplica ex art. 50.3 LOTC contra la providencia de 6 de julio de 2020, interesando que se dejara esta sin efecto, dictándose otra en su lugar admitiendo el recurso de amparo. El Ministerio Fiscal argumenta en su recurso que el contenido de la demanda es idéntico al de otras muchas interpuestas por la misma demandante o por Penrei Inversiones, S.L., contra resoluciones idénticas de diversos juzgados de primera instancia e instrucción de Lorca en que las demandantes son ejecutadas y en los que se alegaba como motivo de especial trascendencia el mismo que el aducido en la presente demanda, siendo tales demandas de amparo admitidas al apreciarse su especial trascendencia constitucional, habiéndose resuelto varios de dichos recursos estimando la demanda y acordando la nulidad de las resoluciones objeto de amparo. Afirma que desde la sentencia del Pleno 40/2020, de 27 de febrero, se han ido sucediendo múltiples pronunciamientos en igual sentido. Indica que existen, con posterioridad a la interposición de la presente demanda, recursos de amparo que han sido admitidos por la Sala Primera y Segunda del Tribunal Constitucional con un contenido sustancialmente idéntico al de la presente demanda, lo que ocasiona una contradicción lesiva de la seguridad jurídica y, sobre todo, en el que la vulneración del derecho alegado podría adquirir una especial intensidad al haberse estimado a fecha de hoy muchas de las admitidas y rechazarse a limine las inadmitidas. Afirma la conveniencia de llegar a una solución común y homogénea de manera que la especial trascendencia constitucional pudiera quedar integrada, ante la particular situación producida en este caso, por la superior defensa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2 de septiembre de 2020, se acordó dar traslado del recurso a la representación del recurrente y concederle un plazo común de tres días a fin de que alegue lo que estime pertinente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formuló alegaciones mediante escrito registrado el 10 de septiembre de 2020, en el que manifiesta su plena conformidad con el recurso de súplica interpuesto por el Ministerio Fiscal y solicita a este tribunal que dicte una resolución estimatoria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 la vista de las alegaciones del Ministerio Fiscal, procede estimar el recurso de súplica interpuesto y dejar sin efecto, en consecuencia, la providencia de esta sección de 6 de julio de 2020, dictándose otra en su lugar por la que se acuerde la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para dar respuesta a algunos argumentos utilizados por las partes que, como ya se ha afirmado por este tribunal, tras la reforma llevada a cabo por Ley Orgánica 6/2007, de 24 de mayo,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la que el recurso estaba orientado primordialmente a reparar las lesiones causadas en los derechos fundamentales y libertades públicas del demandante susceptibles de amparo (por todas, STC 208/2015, de 5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mera admisión de otros recursos de amparo idénticos al actual, presentados por el recurrente de amparo o por la otra parte ejecutada en los procedimientos de ejecución hipotecaria seguidos ante los juzgados de primera instancia e instrucción de Lorca, e incluso, el hecho de que se hayan dictado numerosas sentencias desde la STC 40/2020, estimando las demandas y reconociendo la existencia de la vulneración del derecho fundamental invocado, no es condición suficiente para admitir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siguiendo el argumento del Ministerio Fiscal, al dictarse la providencia de inadmisión, otras secciones de este tribunal estaban admitiendo a trámite demandas idénticas a la actual apreciando la concurrencia de la causa de especial trascendencia a la que ya nos hemos referido [la señalada en la STC 155/2009, FJ 2 a)], y de una eventual futura estimación de estas demandas se derivaría una contradicción lesiva de la seguridad jurídica de la mercantil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razones de economía procesal pueden aconsejar que, tras examinar nuevamente la demanda de amparo, la sección acuerde su admisión (ATC 239/2014, de 10 de octubre) en el propio auto estimatorio del recurso de súplica. En este caso, examinada nuevamente la demanda de amparo, procede acordar su 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de 6 de julio de 2020, que declaró la inadmisión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Admitir a trámite el recurso de amparo núm. 696-2020 interpuesto por Penrei Inversiones, S.L.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3ª Formar la pieza separada para la tramitación del incidente de suspensión, concediendo plazo común de tres días a la parte recurrente y al Ministerio Fiscal para que aleguen lo que estimen oportuno (art. 56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