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Andrés Ollero Tassara, don Santiago Martínez-Vares García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Estimar el recurso de súplica interpuesto por el Ministerio Fiscal contra la providencia de 15 de junio de 2020,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núm. 7579-2019 interpuesto por Euroinversiones Inmobiliarias Costa Sur, S.L.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Formar la pieza separada para la tramitación del incidente de suspensión, concediendo plazo común de tres días a la parte recurrente y al Ministerio Fiscal para que aleguen lo que estimen oportuno (art. 56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14 de julio de 2020, el fiscal ante el Tribunal Constitucional interpuso recurso de súplica contra la providencia de 15 de junio de 2020, en la que se decidió la inadmisión a trámite del recurso de amparo núm. 7579-2019, interpuesto por Euroinversiones Inmobiliarias Costa Sur, S.L., contra los autos de 20 de noviembre de 2018 y de 11 de septiembre de 2019, dictados por el Juzgado de Primera Instancia e Instrucción núm. 4 de Lorca, en el procedimiento de ejecución hipotecaria núm. 362-2018.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el presente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43.433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26 de junio de 2018 se acordó despachar ejecución frente a las sociedades demandadas por la cantidad de 8199,12 € de principal y 2459,73 €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3 de julio de 2018. En dicha comunicación se informa que la notificación estará disponible hasta el 18 de agosto del mismo año, accediendo la recurrente de amparo efectivamente a la página web y a la notificación dentro del plazo en que la misma se encontraba disponible, concretamente el 3 de agosto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31 de agosto de 2018. Por auto de 20 de noviembre de 2018 se acordó su inadmisión por considerar la pretensión extemporánea, tomando como fecha de notificación el 29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habían de considerarse realizadas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vulnera el art. 24 CE. Tras su tramitación el recurso de reposición fue desestimado por auto de 11 de septiembre de 2019, notificándose el auto por Lexnet el 13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escrito registrado en este tribunal el 30 de diciembre de 2019, la entidad Euroinversiones Inmobiliarias Costa Sur, S.L., representada por la procuradora de los tribunales doña Blanca Berriatua Horta y bajo la dirección del letrado don Marcelino Gilabert García, interpuso recurso de amparo contra los autos de 20 de noviembre de 2018 y de 11 de septiembre de 2019, dictados por el Juzgado de Primera Instancia e Instrucción núm. 4 de Lorca, en el procedimiento de ejecución hipotecaria núm. 362-2018. La demandante de amparo se queja en su recurso de la vulneración de su derecho a la tutela judicial efectiva sin indefensión (art. 24.1 CE) en su vertiente de acceso al proceso. También se menciona en la demanda de amparo “la recientísima sentencia del Tribunal Constitucional 47/2019, de 8 de abril, que no solo confirma todo lo dicho hasta ahora sino que lo refuerza” y cuyos fundamentos jurídicos 2 y 3 reproduce en su totalidad. Por medio de otrosí, solicitó la suspensión del procedimiento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Tras la admisión a trámite de numerosos recursos de amparo de contenido idéntico o muy similar, la Sección Segunda del Tribunal Constitucional apreció que la resolución de la presente demanda de amparo no revestía especial trascendencia constitucional [art. 50.1 b) de la Ley Orgánica del Tribunal Constitucional (LOTC)]. Mediante providencia de 15 de junio de 2020, la Sección acordó no admitir a trámite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interpuso recurso de súplica ex art. 50.3 LOTC contra la providencia de 15 de junio de 2020, interesando que se dejara esta sin efecto, dictándose otra en su lugar admitiendo el recurso de amparo. El Ministerio Fiscal argumenta en su recurso que el contenido de la demanda es idéntico al de otras muchas interpuestas por la misma demandante o por Penrei Inversiones, S.L., contra resoluciones idénticas de diversos juzgados de primera instancia e instrucción de Lorca en que las demandantes son ejecutadas y en los que se alegaba como motivo de especial trascendencia el mismo que el aducido en la presente demanda, siendo tales demandas de amparo admitidas al apreciarse su especial trascendencia constitucional, habiéndose resuelto varios de dichos recursos estimando la demanda y acordando la nulidad de las resoluciones objeto de amparo. Afirma que desde la sentencia del Pleno 40/2020, de 27 de febrero, se han ido sucediendo múltiples pronunciamientos en igual sentido. Indica que existen, con posterioridad a la interposición de la presente demanda, recursos de amparo que han sido admitidos por la Sala Primera y Segunda del Tribunal Constitucional con un contenido sustancialmente idéntico al de la presente demanda, lo que ocasiona una contradicción lesiva de la seguridad jurídica y, sobre todo, en el que la vulneración del derecho alegado podría adquirir una especial intensidad al haberse estimado a fecha de hoy muchas de las admitidas y rechazarse a limine las inadmitidas. Afirma la conveniencia de llegar a una solución común y homogénea de manera que la especial trascendencia constitucional pudiera quedar integrada, ante la particular situación producida en este caso, por la superior defensa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15 de julio de 2020, se acordó dar traslado del recurso a la representación del recurrente y concederle un plazo común de tres días a fin de que alegue lo que estime pertinente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formuló alegaciones mediante escrito registrado el 23 de julio de 2020, en el que manifiesta su plena conformidad con el recurso de súplica interpuesto por el Ministerio Fiscal y solicita a este tribunal que dicte una resolución estimatoria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 las alegaciones del Ministerio Fiscal, procede estimar el recurso de súplica interpuesto y dejar sin efecto, en consecuencia, la providencia de esta Sección de 15 de junio de 2020, dictándose otra en su lugar por la que se acuerde la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para dar respuesta a algunos argumentos utilizados por las partes que, como ya se ha afirmado por este Tribunal, tras la reforma llevada a cabo por Ley Orgánica 6/2007, de 24 de mayo, la mera lesión de un derecho fundamental o libertad pública tutelable en amparo ya no será por sí sola suficiente para admitir el recurso, pues es imprescindible, además, su especial trascendencia constitucional, frente a la configuración por la que esencialmente se caracterizaba en su anterior regulación, en la que el recurso estaba orientado primordialmente a reparar las lesiones causadas en los derechos fundamentales y libertades públicas del demandante susceptibles de amparo (por todas, STC 208/2015, de 5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mera admisión de otros recursos de amparo idénticos al actual, presentados por el recurrente de amparo o por la otra parte ejecutada en los procedimientos de ejecución hipotecaria seguidos ante los juzgados de primera instancia e instrucción de Lorca, e incluso, el hecho de que se hayan dictado numerosas sentencias desde la STC 40/2020, estimando las demandas y reconociendo la existencia de la vulneración del derecho fundamental invocado, no es condición suficiente para 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siguiendo el argumento del Ministerio Fiscal, al dictarse la providencia de inadmisión, otras secciones de este tribunal estaban admitiendo a trámite demandas idénticas a la actual apreciando la concurrencia de la causa de especial trascendencia a la que ya nos hemos referido [la señalada en la STC 155/2009, FJ 2 a)], y de una eventual futura estimación de estas demandas se derivaría una contradicción lesiva de la seguridad jurídica de la mercantil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razones de economía procesal pueden aconsejar que, tras examinar nuevamente la demanda de amparo, la Sección acuerde su admisión (ATC 239/2014, de 10 de octubre) en el propio auto estimatorio del recurso de súplica. En este caso, examinada nuevamente la demanda de amparo, procede acordar su admisión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Estimar el recurso de súplica interpuesto por el Ministerio Fiscal contra la providencia de 15 de junio de 2020,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núm. 7579-2019 interpuesto por Euroinversiones Inmobiliarias Costa Sur, S.L.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Formar la pieza separada para la tramitación del incidente de suspensión, concediendo plazo común de tres días a la parte recurrente y al Ministerio Fiscal para que aleguen lo que estimen oportuno (art. 56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