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151</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noviembre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5050-2019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5050-2019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las medidas cautelares solicitadas por las entidades recurrentes.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3 de septiembre de 2019 tuvo entrada en el registro general de este Tribunal Constitucional un escrito del procurador don Carlos Villanueva Nieto, en representación de Grupo Luzelma, S.L., y Santa Victoria, S.L., asistidas por la letrada doña María Isabel Nevado del Campo, por el que interpuso recurso de amparo contra la providencia de 17 de junio de 2019, dictada en el procedimiento ordinario núm. 1329-2011 seguido ante el Juzgado de Primera Instancia núm. 2 de Algeciras, por la que se inadmitió el incidente de nulidad de actuaciones planteado contra el auto de 28 de mayo de 2018 que, a su vez, desestimaba el recurso de revisión interpuesto contra el decreto de 19 de abril de 2018, en el que se denegaba la impugnación de la tasación de costas llevada a cabo por la letrada de la Administración de Justicia en fecha 2 de mayo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Ante el Juzgado de Primera Instancia núm. 2 de Algeciras se ha seguido el procedimiento ordinario núm. 1329-2011, en el que las entidades demandantes ejercieron una acción declarativa/constitutiva de servidumbre de paso. En fecha 16 de junio de 2015 se dictó sentencia por la que se desestimaba la demanda y se imponían las costas a la parte ahora recurrente. Esta sentencia fue confirmada por la Audiencia Provincial.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fecha 2 de mayo de 2017, la letrada de la Administración de Justicia practicó la tasación de costas, en la que se incluyeron los honorarios del letrado señor García Bemaud, que se fijaron en una cuantía de 61 170,88 €.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Esa tasación de costas fue impugnada por entenderse contraria a la sentencia dictada, en la que se había establecido que el procedimiento era de cuantía indeterminada. Por decreto de 19 de abril de 2018 se desestimó la impugnación, atendiendo al informe emitido por el Colegio de Abogados de Cádiz, que no consideraba excesivos los honorarios solicitados.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Contra ese decreto se interpuso el correspondiente recurso de revisión, en el que se alegó la vulneración del derecho a la tutela judicial efectiva (art. 24.1 CE), en su vertiente de falta de motivación suficiente, así como del derecho a la defensa (art. 24.2 CE) y el derecho a la igualdad (art. 14 CE). Este recurso fue desestimado por auto de 28 de mayo de 2018. En esta resolución se admitía la contradicción alegada sobre la cuantía del procedimiento, pero no se estimaba relevante para la cuestión de fondo, ya que la tasación se ajustaba a lo dispuesto en el art. 246 de la Ley de enjuiciamiento civil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Frente a este auto se planteó un incidente de nulidad de actuaciones, en el que se invocaba de nuevo el derecho a la tutela judicial efectiva (art. 24.1 CE), en su vertiente de falta de motivación suficiente, y el derecho a la igualdad en la aplicación de la ley (art. 14 CE), concretado en la falta de justificación de los cambios de criterio judicial, ya que la minuta impugnada era la única de ese procedimiento que no se ajustaba a la cuantía indeterminada establecida en la sentencia. El juzgado inadmitió este incidente por providencia de 17 de junio de 2019, en la que se indicaba que no concurrían los requisitos previstos en el art. 228 LEC porque la parte no había impugnado el auto de 28 de mayo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A instancias de la parte demandada en el proceso principal, se siguió ante el mismo juzgado el procedimiento de ejecución de títulos judiciales núm. 433-2019, en ejecución de la condena en costas, en la que se acordó y ejecutó embargo contra las ahora recurrentes por importe de 63 454,72 € más otros 19 000 € presupuestados para intereses y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alegan una serie de vulneraciones que, en síntesis, son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Principio de intangibilidad de las resoluciones judiciales (art. 24.1 CE y 9.3 CE), por la indebida correspondencia de las resoluciones judiciales impugnadas con la cuantía del proceso establecida en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Vulneración del principio de igualdad (art. 14 CE), por la diferencia injustificada de las tasaciones de costas practicadas por el órgano judicial en el mismo proceso respecto al resto de las partes contendientes en idéntica posición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Infracción del art. 24.1 CE, por error judicial en su vertiente de aplicación jurisdiccional de la ley que conculca el derecho a la tutela, al acoger el informe del Colegio de Abogados en el que expresamente se destaca que no se remitió el expediente judicial en su integridad y, por tanto, no se comprobó la cuantía del proceso, ni los valores manejados por el letrado minutante.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Vulneración del derecho a la tutela judicial efectiva (art. 24.1 CE), en su vertiente de falta de motivación suficiente de las resoluciones judiciales dictadas en el incidente de tasación.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Vulneración del derecho a la tutela judicial efectiva (art. 24.1 CE), por quiebra de la intangibilidad de las resoluciones judiciales del proceso y por resoluciones contradictorias que vulneran el principio de cosa juzgada.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Vulneración del derecho a un proceso con todas las garantías (art. 24.2 CE) y de proscripción de la indefensión (art. 24.1 CE) en su vertiente del régimen de recursos legalmente establecidos.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Posible inconstitucionalidad de la previsión del último párrafo del número 3 del art. 246 LEC, en cuanto impide recurrir el auto resolutorio de la revisión en materia de tasación de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medio de tercer otrosí digo, la demanda solicita la suspensión del procedimiento de ejecución de títulos judiciales núm. 433-2019 seguido ante el Juzgado de Primera Instancia núm. 2 de Algeciras. Alega, en tal sentido, que “dicha ejecución produce un perjuicio a las recurrentes que pudiera hacer perder al amparo su finalidad, disponiendo la suspensión parcial, en cuanto a la cuantía que representa la minuta del letrado señor García Beamud por importe de 61 170,88 € y no ocasiona perturbación de un interés constitucionalmente protegido ni lesiona los derechos de otra persona habida cuenta la abusividad de la minuta en liza. A más, la cantidad por la que se despachó ejecución está consignada en el juzgado de instancia por embargo judicial de las cuentas bancarias de mi mandante, por lo que la suspensión en modo alguno perjudica la seguridad del cobro en caso de desestimación o inadmisión de este recurso de amparo. No obstante la entrega a la ejecutante haría perder a mis representadas el sentido del restablecimiento de sus derechos, si estos no vienen acompañados de consecuente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virtud de providencia de esta Sección Cuarta de fecha 19 de octubre de 2020, se acordó la admisión a trámite de este recurso de amparo, apreciando que concurre en el mismo una especial trascendencia constitucional [art. 50.1 de la Ley Orgánica del Tribunal Constitucional (LOTC)], “como consecuencia de que el órgano judicial pudiera haber incurrido en una negativa manifiesta del deber de acatamiento de la doctrina de este tribunal [STC 155/20009, FJ 2 f)]”. Además, en la misma resolución se decidió la formación de pieza separada de suspensión. En esta pieza se acordó en la misma fecha conceder audiencia a la parte recurrente y al Ministerio Fiscal para que manifestaran lo que estimaran pertinente sobre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5 de noviembre de 2020 tuvo entrada en el registro de este tribunal el escrito de alegaciones del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Después de hacer una breve referencia a los antecedentes del caso, la fiscal expone un desarrollo de la doctrina de este tribunal sobre la suspensión de las resoluciones impugnadas en amparo. Con cita y reseña parcial de la STC 127/2015, de 27 de julio, FJ 1, y del ATC 55/2018, de 22 de mayo, FJ 2, el informe recoge el precedente, entre otros, del ATC 103/2012, de 21 de mayo, FJ 1, en el que, en relación con un supuesto de costas procesales, se deniega la suspensión solicitada. Se argumenta, en tal sentido, que “la condena en costas es de exclusivo contenido patrimonial y los demandantes, que han aludido exclusivamente a la cantidad a que alcanza la tasación cuestionada y a la inexistencia de perjuicio para tercero, no han ofrecido un principio razonable de la irreparabilidad de los perjuicios que les ocasionaría su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por tanto, su escrito interesando que no se acuerde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fecha 12 de noviembre de 2020 las demandantes de amparo presentaron sus alegaciones, en las que se ratificaron en los argumentos expuestos en la demanda sobre esta cuestión. No obstante, se interesó igualmente, al amparo de lo dispuesto en el art. 56.3 LOTC, “la adopción de medida cautelar de las previstas en el art. 726 LEC, en relación con el apartado 3 del art.727 LEC, consistente en disponer que se requiera a la parte ejecutante de la ejecución de títulos judiciales número 433-2019, seguida ante el Juzgado de Primera Instancia núm. 2 de Algeciras, para que deposite en dicho juzgado las sumas entregadas por transferencia a la cuenta del letrado don Juan García Beamud-Pérez por importes de 63 454,72 € y de 3 079,80 € y para el caso de incumplimiento se acuerde la medida establecida en el apartado 1 del art. 727 LEC, consistente en el embargo preventivo de los bienes de los ejecutantes cuyo producto quedaría consignado en la cuenta del Juzgado de Primera Instancia número 2 de Algeciras”. Se alega que concurren los dos requisitos previstos legalmente, es decir, peligro de mora procesal y apariencia de buen derecho, “que se justifican precisamente en la decisión de este tribunal de admitir a trámite el recurso de amparo que nos ocupa y ante eventualidad, peligro o riesgo consistente en que pudiera perderse la finalidad del recurso si las sumas entregadas en virtud de una ejecución que pudiera estar afectada de nulidad, llegaran a no poderse recobrar”. Para las recurrentes, si el recurso fuera estimado, el efecto sería “la nulidad de las resoluciones judiciales dictadas en el incidente de tasación de costas que constan en el suplico de nuestra demanda y que está siendo ejecutada por el propio juzgado, la consecuencia abarcaría también nulidad de los embargos practicados a mis representadas y entregas de numerario a la parte ejecutante”. Por ello consideran que “el restablecimiento de sus derechos constitucionales debe pasar por la adopción de las medidas cautelares solicitadas para que no se vea frustrado el contenido económico de sus derechos constitucionales vulnerados”.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Señalan, además, que “este tribunal viene declarando que tanto la suspensión como las medidas tienen carácter excepcional y que los perjuicios de carácter patrimonial per se no son causa suficiente en principio. Ahora bien, en este caso, dado lo avanzado de la ejecución en trámite y habiendo ya sido entregadas las sumas que por principal e intereses procedían, se siguió la ejecución aconsejan no solo que dicha ejecución no se agote totalmente con entrega a la ejecutante de aún más dinero y se archive, sino también que se intente revertir la situación para que no llegue a ser imposible la reparación, si como consecuencia, el numerario llega a desaparecer por cualquier causa”.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las medidas cautelares instadas por las entidades recurrentes en amparo. Estas medidas consisten, por un lado, en la suspensión del procedimiento de ejecución de títulos judiciales núm. 433-2019 seguido ante el Juzgado de Primera Instancia núm. 2 de Algeciras, instado para la ejecución de una condena en costas acordada en el procedimiento ordinario núm. 1329-2011 del mismo juzgado; y por otro, que se requiera a la parte ejecutante en el procedimiento núm. 433-2019, para que deposite ante el juzgado las sumas que ya le han sido entregadas o, en su defecto, que se proceda, a su vez, al embargo de esas cantidades. Por su parte, el Ministerio Fiscal ha interesado que no se acuerde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resolver este incidente cautelar es necesario partir de lo que dispone el art. 56.1 LOTC que, como regla general, establece que “la interposición del recurso de amparo no suspenderá los efectos del acto o sentencia impugnados”. No obstante, su apartado 2, señala después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Por lo tanto, la excepción a la regla general viene determinada por un doble condicionamiento. En primer lugar, que la ejecución del acto o resolución impugnados produzca un perjuicio que pudiera hacer perder al amparo su finalidad, para el caso de que fuera finalmente estimado. En segundo lugar, que la suspensión no genere, a su vez, una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interpretación conjunta de ambos apartados configura la suspensión de la ejecución de las resoluciones firmes como una medida excepcional y, por lo tanto, de interpretación restrictiva (ATC 117/2015, de 6 de julio, FJ 1). Esta naturaleza se deriva de la necesidad de preservar el interés general, de la garantía de la efectividad de las decisiones de los poderes públicos, y del aseguramiento de la ejecución de las resoluciones dictadas por jueces y tribunales en el ejercicio de la potestad jurisdiccional que les confiere el art. 117.3 CE. Así se pronuncian, entre otros, los AATC 2/2001, de 15 de enero, FJ 1; 4/2006, de 16 de enero, FJ 1, y 127/2010, de 4 de octubre, FJ 1. En definitiva, se trata de preservar la “presunción de legitimidad que alcanza a todas las actuaciones de los poderes públicos, presunción inherente a la entera actividad pública (legislativa, ejecutiva y judicial)” (ATC 190/2015, de 5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 los perjuicios de carácter patrimonial o económico se ha señalado que, por más que puedan producir efectos desfavorables a quien demanda en amparo, en principio, no deben considerarse causa suficiente para acordar la suspensión de una resolución judicial firme, pues dichos perjuicios son susceptibles de ser reparados en la hipótesis de que la pretensión de amparo sea estimada, de modo que no conllevan un perjuicio irremediable que pueda hacer perder la finalidad del recurso (entre tantos otros, ATC 176/2012, de 1 de octubre, FJ 2, y los allí citados). De ahí que se haya accedido a la suspensión ‘en aquellos supuestos en los que la ejecución de lo acordado acarree perjuicios patrimoniales difícilmente reparables por su entidad, por la imposibilidad de repercutir su costo o por la irreversibilidad de las situaciones jurídicas que puedan producirse, como ocurre en los casos en que, con la ejecución de lo acordado, se pueda producir la transmisión irrecuperable del dominio sobre un bien determinado (en ese sentido, ATC 69/2016, de 14 de abril, FJ 2)’ (ATC 117/2018, de 29 de octubre, FJ 2; en el mismo sentido AATC 21/2018, de 5 de marzo, FJ 2, y 66/2008, de 25 de febrero, FJ único)’ (ATC 49/2020, de 15 de junio, FJ 3, que también recuerda la carga que pesa sobre quien solicita la medida, de acreditar la imposibilidad o la dificultad de reparación del derecho si se ejecuta la resolución)” [ATC 105/2020, de 21 de septiembre,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otro lado, la facultad de este tribunal de adoptar medidas cautelares en los procesos de amparo, reconocida en el art. 56 LOTC, se sustenta en la necesidad de asegurar la efectividad de las resoluciones que pongan fin a los mismos, esto es, de preservar la integridad del derecho fundamental cuya vulneración se denuncia, en tanto en cuanto la ejecución del acto o resolución impugnados pudiera ocasionar un perjuicio que hiciese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recuerda el ATC 55/2018, de 22 de mayo, FJ 2 c), “la perspectiva única que ha de ser tenida en cuenta para decidir sobre cualquier pretensión cautelar formulada en el proceso de amparo ha de ser el de la preservación de la eficacia de un posible pronunciamiento estimatorio, sin prejuzgar cuál haya de ser el sentido de la futura sentencia que le ponga fin (por todos, AATC 64/1990, de 30 de enero, y 319/2003, de 13 de octubre); previsión tanto más difícil en cuanto el recurso de amparo […] verse sobre aspectos o facetas del derecho fundamental invocado acerca de los cuales el tribunal no ha tenido aún ocasión de pronunciarse. En tal medida, ‘no procede en este incidente examinar ni la concurrencia ni la ausencia de apariencia de buen derecho’ de la pretensión de amparo formulada, criterio este del que no se vale la regulación del artículo 56 LOTC para conceder o denegar la protección cautelar pretendida (AATC 187/2003, de 2 de junio, y 258/1996, de 24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o 59/2017, de 24 de abril, FJ 1]” (ATC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relación con la clase de medidas cautelares susceptibles de adoptarse en tales supuestos, junto a la suspensión del acto o resolución impugnados (art. 56.2 LOTC), se dispone en el art. 56.3 LOTC que “la Sala o la Sección podrá adoptar cualesquiera medidas cautelares y resoluciones provisionales previstas en el ordenamiento, que, por su naturaleza, puedan aplicarse en el proceso de amparo y tiendan a evitar que el recurso pierda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previsión legal ha posibilitado que este tribunal acuerde una medida cautelar que no se refiera expresamente a la resolución que es objeto del recurso de amparo, siempre que se cumpla el requisito intrínseco de la tutela cautelar, es decir, que su ejecución haga perder al propio recurso su finalidad. Como señala el ATC 75/2020, de 20 de julio, FJ 2, “[e]xisten situaciones en las que el tribunal ha reconocido que las vulneraciones denunciadas en la demanda de amparo respecto de una o más resoluciones concretas, proyectan sus efectos de manera causal sobre otras resoluciones ya sean posteriores o anteriores del mismo procedimiento, y eventualmente incluso sobre actuaciones jurisdiccionales distintas (ATC 197/2005, de 9 de mayo, FJ 3). Por tanto, si se justifica adecuadamente por el demandante la conexión causal entre la resolución impugnada y la que se pide suspender, y por qué de no acordarse esto último el recurso de amparo interpuesto perdería su finalidad, la medida sería susceptible de acordarse”.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Expuesta la doctrina de este tribunal, nos encontramos en condiciones de resolver la cuestión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es necesario señalar que las medidas cautelares solicitadas no se refieren al procedimiento en el que se dictaron las resoluciones judiciales impugnadas. Más en concreto, se interesa la suspensión del procedimiento de ejecución de títulos judiciales núm. 433-2019, mientras que las resoluciones recurridas fueron dictadas en el marco del procedimiento ordinario núm. 1329-2011, seguidos ambos ante el Juzgado de Primera Instancia núm. 2 de Algeciras. Por ello, podría objetarse su carencia de idoneidad para la finalidad pretendida, ya que un eventual fallo estimatorio de la demanda podría resultar desconectado de la medida acordada. No obstante, como quiera que ambos procedimientos guardan una íntima relación entre sí, toda vez que uno de ellos presupone necesariamente la existencia del otro, se abordará el análisis de las medidas solicitadas, con independencia del procedimiento en que fueron dictadas las resoluciones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la parte recurrente interesa en su escrito de alegaciones una medida cautelar que no aparece directamente vinculada con las resoluciones impugnadas, sino que, al amparo de la fórmula abierta recogida en el art. 56.3 LOTC, acude a los arts. 726 y 727.1 y 3 LEC para solicitar que se imponga a la parte ejecutante un requerimiento para el depósito de las cantidades ya entregadas por las recurrentes y, en su defecto, el embargo por su importe. Como se ha mencionado anteriormente, aunque es posible que este tribunal adopte medidas cautelares de diversa naturaleza, no necesariamente referidas a las resoluciones impugnadas, no puede perderse de vista la exigencia de que las medidas estén orientadas a garantizar la eficacia de un hipotético fallo estimatorio.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como ya se ha expuesto, las medidas cautelares contempladas en el art. 56 LOTC no pueden ponderarse desde la perspectiva de la apariencia de buen derecho que se alega por las entidades recurrentes. El único parámetro que debe ser valorado es el de la garantía de la eficacia de un posible pronunciamiento estimatorio. Cualquier examen sobre la prosperabilidad de los motivos alegados en la demanda supondría avanzar la decisión sobre el fondo, lo que excede del objeto propio de una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Sentado lo anterior, la controversia planteada presenta una indudable naturaleza económica. El objeto del recurso se centra en la disconformidad con una tasación de costas y pretende la nulidad de las resoluciones judiciales que desestimaron las sucesivas impugnaciones interpuestas frente a esa tasación. De hecho, las medidas solicitadas pretenden, por un lado, la paralización del procedimiento de ejecución directamente encaminado a abonar el importe de la minuta controvertida, y por otro, que las cantidades ya consignadas sean devueltas a las entidades recurrentes. En definitiva, la pretensión tiene un carácter exclusivamente pecuniario, hasta el punto de que se aduce la posible frustración del “contenido económico de [los] derechos constitucionales vulnerados”. En esta situación, corresponde a las entidades demandantes poner de manifiesto la irreparabilidad de los perjuicios económicos o la irreversibilidad de las situaciones jurídicas generadas por las resoluciones impugnadas. Y, en este punto, la solicitud formulada no aporta un principio de prueba o unos elementos que permitan apreciar esas circunstancias. De hecho, en la petición interesada en su escrito de alegaciones, solo se invocan unos hipotéticos perjuicios que no revisten carácter de reales o inminentes, sino meramente conjeturales, como es el riesgo de que las cantidades abonadas en el procedimiento de ejecución puedan desaparecer y no ser recuperadas ulteriormente, pero sin mayor concreción indiciaria.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las medidas cautelares solicitadas por las entidades recurrentes.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noviembre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