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691-2020, 693-2020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recurso de amparo registrado con el número 693-2020 al recurso de amparo registrado con el número 691-2020. Dichos recursos seguirán así una misma tramitación hasta su resolución, también única, por esta Sala, desde el común estado procesal en que se hallan, 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febrero de 2020, la entidad Euroinversiones Inmobiliarias Costa Sur, S.L., representada por la procuradora de los tribunales doña Blanca Berriatua Horta y bajo la dirección de la letrada doña Anju Nirmala Benavent Rodríguez, interpuso recurso de amparo contra los autos dictados por el Juzgado de Primera Instancia e Instrucción núm. 4 de Lorca en el procedimiento de ejecución hipotecaria núm. 359-2018 en fechas 14 de noviembre de 2018 y 12 de diciembre de 2019 por los que, respectivamente, se inadmite por extemporánea la oposición a la ejecución hipotecaria y se confirma esta última decisión al desestimarse el recurso de reposición interpuesto frente a ella. La presentación de dicho escrito dio lugar al recurso de amparo núm. 691-2020, que fue admitido a trámite y cuyo conocimiento correspondió a la Sala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3 de febrero de 2020, la entidad Penrei Inversiones, S.L., representada por la procuradora de los tribunales doña Blanca Berriatua Horta y bajo la dirección de la letrada doña Anju Nirmala Benavent Rodríguez, interpuso recurso de amparo contra los autos dictados por el Juzgado de Primera Instancia e Instrucción núm. 4 de Lorca en el procedimiento de ejecución hipotecaria núm. 359-2018 en fechas 14 de noviembre de 2018 y 12 de diciembre de 2019 por los que, respectivamente, se inadmite por extemporánea la oposición a la ejecución hipotecaria y se confirma esta última decisión al desestimarse el recurso de reposición interpuesto frente a ella. La presentación de dicho escrito dio lugar al recurso de amparo núm. 693-2020 que fue también admitido a trámite y cuyo conocimiento correspondió a la Sala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diligencias de ordenación de fechas 14 de septiembre y 12 de noviembre de 2020 se tiene por personada y parte en dichos recursos a la entidad Pera Assets Designed Activity Company, actuando como sucesora procesal del banco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Después de que los referidos recursos de amparo quedaron conclusos para sentencia, por diligencia de ordenación de 29 de enero de 2021 se concedió audiencia al Ministerio Fiscal y a las partes por plazo común de diez días por si procediera su acumulación, de conformidad con el art. 83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escritos registrados el 26 de enero de 2021, manifestó su conformidad a la acumulación. Las partes demandantes de amparo declararon su voluntad de dejar la decisión a criterio del tribunal y la sucesora procesal del banco ejecutante manifestó su no oposición a la acumulación.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83 de la Ley Orgánica del Tribunal Constitucional (LOTC) permite a este tribunal, de oficio o a instancia de parte y previa audiencia de los comparecidos,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y, por otro, que tal conexión sea relevante en relación con su tramitación y decisión unitarias o, lo que es lo mismo, que la referida conexión justifique la unidad de tramitación y decisión (AATC 417/2003, de 15 de diciembre, FJ 2; 5/2013, de 14 de enero, FJ único; 285/2013, de 16 de diciembre, FJ único, y 82/2016, de 25 de abril, FJ único,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se impugnan las mismas resoluciones judiciales procedentes de un mismo procedimiento de ejecución hipotecaria dirigido contra las entidades mercantiles ahora demandantes de amparo. Además, los recursos de amparo se encuentran en la misma fase procesal tras su admisión a trámite, y la queja, relativa a la vulneración de su derecho a la tutela judicial efectiva sin indefensión (art. 24.1 CE) en su vertiente de acceso al proceso, es común en su fundamento, tanto en los aspectos fácticos como en los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justifica, dada la conexión entre los recursos de amparo registrados con los números 691-2020 y 693-2020, la acumulación del recurso de amparo con número de registro más moderno al más antiguo para su resolución conjunta (art. 84.1 de la Ley de Enjuiciamiento Civil, en relación con el art. 80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recurso de amparo registrado con el número 693-2020 al recurso de amparo registrado con el número 691-2020. Dichos recursos seguirán así una misma tramitación hasta su resolución, también única, por esta Sala, desde el común estado procesal en que se hallan, 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