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976-2020, promovido por la entidad Banco Santander, S.A., representada por la procuradora de los tribunales doña María José Bueno Ramírez, bajo la dirección del letrado don Álvaro Alarcón Dávalos, contra la providencia de la Sala de lo Civil y Penal del Tribunal Superior de Justicia de Madrid de 26 de diciembre de 2019, por la que se inadmite el incidente de nulidad de actuaciones interpuesto contra la sentencia de 1 de octubre de 2019, pronunciada en el procedimiento asunto civil 13-2019 nulidad de laudo arbitral núm. 11-2019. Ha comparecido la entidad Casa Depot, S.L., representada por la procuradora de los tribunales doña Isabel Soberón García de Enterría, bajo la dirección de la letrada doña María del Carmen Esteve Arce.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entidad Banco Santander, S.A., representada por la procuradora de los tribunales doña María José Bueno Ramírez y bajo la asistencia del letrado don Álvaro Alarcón Dávalos, interpuso demanda de amparo contra las resoluciones que se mencionan en el encabezamiento, mediante escrito registrado en este tribunal el 14 de febrero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Casa Depot, S.L., inició el 20 de diciembre de 2017 un arbitraje de equidad contra la entidad Banco Popular Español, S.A., —que luego sería sustituida por la entidad Banco Santander, S.A.— ante la corte de arbitraje de la Cámara Oficial de Comercio, Industria y Servicios de Madrid en relación con la suscripción de un contrato de confirmación rango bonificado doble euro (SWAP) de 20 de mayo de 2008, en cuya cláusula vigesimotercera se pactaba la sumisión de sus controversias a arbitraje. La demanda interesaba que se declarase el incumplimiento por parte de la entidad bancaria de sus obligaciones legales de información en la fase precontractual y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corte de arbitraje dictó laudo arbitral de equidad el 4 de diciembre de 2018 estimando parcialmente las pretensiones de la entidad Casa Depot, S.L., declarando el incumplimiento por la entidad Banco Santander, S.A., de las obligaciones legales de información en la fase precontractual, pero denegó la indemnización de daños y perjuicios al no haber ocasionado el contrato SWAP perjuicio alguno, pues el contrato cumplió su función y la demandante incurrió en deslealtad por retraso en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laudo se expone que la entidad demandante no había aportado justificación sobre el retraso en presentar su reclamación ni efectuado queja alguna en relación a la suscripción del contrato, sus liquidaciones y las consecuencias económicas negativas que decía haber sufrido. Añade que, en juicio de equidad, no puede pronunciarse un laudo de condena resarcitoria, ya que (i) se han dejado transcurrir diez años desde la formalización del contrato y seis años desde su finalización y/o consumación; (ii) se han pagado anualmente las liquidaciones de la cobertura de tipo de interés sin objeción alguna, y (iii) no se ha efectuado reclamación de ningún tipo al banco. En el laudo se afirma que “en este caso, al dejar transcurrir este plazo temporal, la demandante actúa contra sus propios actos y ha generado una legítima expectativa en la demandada de que la relación jurídica amparada en dicho contrato estaba definitivamente zanjada e íntegramente cumplida, al no existir ningún tipo de reclamación previa, a lo largo de la vida del contrato, e incluso con posterioridad”. También se pone de manifiesto que “no podemos obviar que los reproches que la demandante efectúa a la demandada, se corresponden con una insuficiencia informativa que sitúa en la fase precontractual. Como ha señalado, entre otras, la sentencia de la Sección Novena de la Audiencia Provincial de Madrid, de 23 de noviembre de 2017, no puede, sobre la base de defectos de información que habrían impedido formar válidamente el consentimiento, reclamarse por vía de responsabilidad contractual la restitución de las prestaciones de un contrato que en apariencia es válido, puesto que no fue impugnado en plazo”. Se añade que “por si lo anterior no resultase ser suficiente en orden a desestimar la concreta acción indemnizatoria entablada por la demandante hemos de incidir sobre el hecho de que esta trata de identificar y entrelazar la existencia del incumplimiento de las obligaciones de información de la demandada con el supuesto daño causado que, directamente y sin mayor explicación, hace coincidir con el importe de las liquidaciones negativas satisfechas por la demandante en ejecución del contrato”. Se concluye que “por tanto, la alegación de la demandante sobre la inadecuación del contrato que justifica su pretensión indemnizatoria no se ajusta a la realidad y, conforme a la prueba pericial de ambas partes, hemos de concluir que el contrato SWAP cumplió el propósito para el que fue concebido de ofrecer cobertura al riesgo de subida de tipo de interés, razón esta última que junto a las anteriormente expuestas deben necesariamente conducirnos a desestimar la acción indemnizatoria pretendida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Casa Depot, S.L., interpuso acción de anulación parcial contra el laudo ante la Sala de lo Civil y Penal del Tribunal Superior de Justicia de Madrid, que dio lugar al procedimiento asunto civil 13-2019 nulidad de laudo arbitral núm. 11-2019, argumentando, al amparo del art. 41.1 f) de la Ley 60/2003, de 23 de diciembre, de arbitraje (LA), que era contrario al orden público por arbitrario e incongruente, en relación con lo dispuesto en el art. 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de nulidad parcial fue estimada por sentencia de 1 de octubre de 2019 con fundamento en que resultaba incoherente que el laudo reconociera que la entidad Banco Santander, S.A., había incumplido los deberes de información frente a la mercantil Casa Depot, S.L., y no conceder a esta indemnización alguna. Así, afirma que “la verdadera razón que nos lleva a estimar la demanda es el encaje de la pretensión de nulidad en el artículo 41.1 f) de la Ley de arbitraje: el laudo consideramos que es contrario al orden público (en este caso constitucional) por la contradicción que encierra al reconocer el palmario incumplimiento de los deberes bancarios y al mismo tiempo negarle toda trascendencia. En lo que incurre es en arbitrariedad por incoherencia, y con ello se contraviene el artículo 9.3 de la Constitución”. Todo ello, según afirma, basándose en la sentencia del Tribunal Supremo de 30 de septiembre de 2016, que analizaba dicho producto en unas condiciones similares y en la doctrina constitucional acerca del deber de motivación de las resoluciones judiciales que entiende aplicable mutatis mutandi a los arbitrajes.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en relación con la posibilidad de anular parcialmente un laudo que infringe el orden público, afirma, citando jurisprudencia previa, que “la Ley de arbitraje no implica —ni literal ni en pura lógica jurídica— que en el ámbito del orden público, si tan sólo es una parte del laudo la que pudiera contravenirlo, y es esta la causa sobre la que se concentra la acción de anulación, el tribunal tenga prohibido acotar su atención y decisión sobre la única parte que se pretende anular. La interpretación que postula la demandada conduciría al absurdo de blindar de forma incólume todo aquel laudo arbitral que plasmase sus conclusiones combinando aciertos con vulneraciones de los derechos fundamentales, o bien obligaría a la parte que en su día pretendiese la corrección por nulidad, a combatir absolutamente el conjunto de la resolución, abarcando —a todas luces innecesariamente— en la tacha de nulidad incluso aquello que es correcto”.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sentencia establece que, aunque se trate de un laudo de equidad, se construye inequívocamente sobre un enfoque jurídico, ilustrado minuciosamente y con abundante cita jurisprudencial, del producto financiero contratado, que nadie discute que se incluye en la categoría de los denominados productos complejos. Por ello, entiende el órgano judicial que “desde este punto de vista, no podemos considerar que sea coherente la decisión arbitral (no por unanimidad) al afirmar que la entidad bancaria incumplió los deberes que le resultan exigibles en la comercialización del SWAP, pero a la vez denegar toda consecuencia a tan palmario incumplimiento (esta segunda parte adoptada curiosamente en contra del criterio del árbitro designado por el banco)”.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en amparo formuló incidente de nulidad de actuaciones invocando el derecho a la tutela efectiva (art. 24.1 CE), en su vertiente de derecho a obtener una resolución no incursa en arbitrariedad, argumentando que la sentencia no puede entrar a conocer del fondo del asunto y menos aplicar el canon de motivación de las sentencias para anular un laudo arbitral. Además, se señalaba que la doctrina sobre la que se entraba a conocer del fondo —la STS de 30 de septiembre de 2016— se encontraba superada por otras posteriores —STS de 20 de junio de 2018—. Por tanto, se corregía una supuesta arbitrariedad que no fue tal, aplicando una doctrina totalmente superada y adoptando, en consecuencia, una decisión arbitraria. Por último, se reiteraba la imposibilidad de anular parcialmente un laudo que vulnera el orden público, porque la Ley de arbitraje, para dichos supuestos, únicamente permite la anulación total. En última instancia, recordaba que, al tratarse de arbitraje de equidad no resultaba exigible, como cuestión de orden público, la motivación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por providencia de 26 de diciembre de 2019 por considerar que no se había infringido el derecho a la tutela judicial efectiva, afirmando que “no resulta asumible la denuncia de vulneración de tutela, ni por ello es admisible a trámite la petición de nulidad, cuando la Sala ha otorgado una decisión motivada en Derecho que no consideramos irracional ni arbitraria, discrepando además de la entidad que promueve el presente incidente en cuanto a la necesidad de que los laudos arbitrales —como fórmula alternativa a la jurisdicción para la resolución de controversias sobre materias disponibles— puedan prescindir de toda justificación motivada. Ello es contrario a lo previsto expresamente en el artículo 37.4 de la vigente Ley de arbitraje. Por flexible que pretenda ser la lectura de este artículo, no puede admitirse jurídicamente un mecanismo de resolución de conflictos, que aun basándose en la autonomía de la voluntad y sin calificarse estrictamente como ‘equivalente jurisdiccional’ prescinda de la exteriorización de las razones que sustentan la decisión, que además resulta exigible que no incurran en arbitrariedad, irracionalidad o incoherencia”.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solicita la nulidad de las resoluciones judiciales impugnadas por vulneración de su derecho a la tutela judicial efectiva (art. 24.1 CE) y que se declare la validez y firmeza del laudo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argumenta que las garantías y las exigencias jurisdiccionales contempladas en el art. 24 CE son de obligado cumplimiento en el proceso judicial pero no en el arbitral, que se basa en la autonomía de la voluntad de las partes (art. 10 CE), al que no le es de aplicación el art. 24 CE y, por consiguiente, tampoco las exigencias de motivación de las resoluciones judiciales (SSTC 176/1996, de 11 de noviembre, y 9/2005, de 17 de enero). A pesar de ello, el órgano judicial ha aplicado al laudo objeto de anulación esas exigencias de motivación de las resoluciones judiciales, llegando a la conclusión de que el laudo arbitral había vulnerado el orden público al haber ofrecido una motivación insuficiente incurriendo con ello en la causa de nulidad establecida en el art. 41.1 f) LA. Se subraya que (i) la legislación admite la posibilidad de que un laudo no esté motivado cuando las partes así lo acuerdan (art. 8 del Convenio europeo sobre arbitraje comercial internacional, hecho en Ginebra el 21 de abril de 1961) o si esa es la práctica en el tráfico de que se trata (art. 31.2 de la Ley modelo de arbitraje de la Comisión de las Naciones Unidas para el Derecho mercantil internacional), y (ii) que en este caso el arbitraje era de equidad, por lo que la falta o insuficiencia de motivación del laudo no puede ser una cuestión de orden público, pues es expresión del leal saber y entender de los árbitros que es el fundamento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expone que la resolución impugnada concluye que el laudo es irracional por haber llegado a conclusiones distintas a las alcanzadas por la Sala Primera del Tribunal Supremo y reflejadas en una sentencia que, sin embargo, se ha visto superada por otras posteriores. Así, aunque el colegio arbitral consideró que, pese al incumplimiento por la recurrente de amparo de sus deberes contractuales de información, dicha circunstancia no había generado ningún daño a la contraparte, razón por la cual desestimaba la acción de indemnización de daños y perjuicios, el Tribunal Superior de Justicia de Madrid, con base en una jurisprudencia ya superada (especialmente en la sentencia del Tribunal Supremo de 30 de septiembre de 2016), entendió que la responsabilidad por incumplimiento contractual lleva aparejada de por sí la producción de daños y, por consiguiente, el laudo arbitral había sido irracional al no condenar a Banco Santander,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demandante de amparo alega la imposibilidad de anulación parcial de los laudos que resulten contrarios al orden público, ya que el art. 41.3 LA no contempla esa posibilidad y el orden público representa los principios y reglas más esenciales de nuestro ordenamiento jurídico, por lo que su vulneración sólo puede conllevar la anulación total del laudo que haya incidido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22 de septiembre de 2020, acordó la admisión a trámite del presente recurso, apreciando que concurre una especial trascendencia constitucional [art. 50.1 de la Ley Orgánica del Tribunal Constitucional (LOTC)] porque plantea un problema o afecta a una faceta de un derecho fundamental sobre el que no hay doctrina de este tribunal [STC 155/2009, FJ 2 a)]; dirigir atenta comunicación al órgano judicial para la remisión de certificación o copia adveradas de las actuaciones y el emplazamiento de quienes hubieran sido parte en el procedimiento para que pudiesen comparecen en el plazo de diez días en el recurso de amparo; y la formación de pieza separada para la tramitación del incidente sobre la suspensión solicitada, que fue denegada por ATC 135/2020, de 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14 de diciembre de 2020, acordó tener por personada y parte en el procedimiento a la procuradora de los tribunales doña Isabel Soberón García de Enterría, en nombre y representación de la entidad Casa Depot, S.L., y dar vista de las actuaciones al Ministerio Fiscal y a las partes personadas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9 de febrero de 2021, formuló alegaciones interesando que se otorgue el amparo solicitado por vulneración del derecho a la tutela judicial efectiva (art. 24.1 CE), se declare la nulidad de las resoluciones impugnadas, recobrando el laudo cuestionado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argumenta, en relación con el alcance del control judicial del arbitraje y sobre la necesidad de motivación de los laudos arbitrales, que el art. 37.4 LA impone que exista motivación, de modo tal que solo cuando no se ha expresado fundamento alguno en la decisión arbitral podría incurrirse en la vulneración del orden público a la que se refiere como causa de anulación el art. 41.1 f) LA. De ese modo, el control judicial que se exige es meramente externo de comprobación de que existe una motivación, lo que en este caso es reconocido por la propia sentencia impugnada loando, incluso, su “estructura, extensión, discurso, referencias jurisprudenciales, perspectivas del razonamiento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incide en que, aunque de conformidad con la jurisprudencia constitucional, el arbitraje es un “equivalente jurisdiccional” no cabe desconocer que se sustenta en la autonomía de la voluntad (STC 1/1981, de 11 de enero, FJ 3) y que cuando se elige la vía arbitral para la resolución de las controversias, la posibilidad de un pronunciamiento judicial queda estrictamente limitada a los escasos supuestos de nulidad establecidos por el legislador en el art. 41 LA para no desnaturalizar la esencia de la composición voluntaria de los conflictos (STC 174/1995, de 24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concepto de “orden público” como causa de nulidad, el Ministerio Fiscal afirma que, aunque se trata de un concepto jurídico indeterminado, debe relacionarse con aquellas normas imperativas de las que no se puede prescindir por imperativo legal y, por tanto, sustraídas a la disposición de las partes, como pueden ser la igualdad entre las partes o su posibilidad de defenderse. Sin embargo, respecto a la motivación del laudo, considera que lo único imperativo es que exista, pero no que deba controlarse judicialmente su contenido, sólo su existencia, pues “el laudo no puede convertirse en algo plenamente revisable a instancia de aquel que vea insatisfechas sus pretensiones, restaurando la plenitud del poder de los órganos judiciales para solventar una controversia que les había sido sustraída”. En conexión con ello, el Ministerio Fiscal advierte que la sentencia impugnada ha acogido un concepto de orden público constitucionalizado, ya que entiende que toda vulneración de un derecho fundamental es contraria al orden público, de donde extrae una consecuencia que va a determinar su decisión anulatoria. Así, la razonabilidad del laudo se convierte en objeto de control, por incluirlo en el concepto de orden público, lo que no deja de ser un error, pues el deber de motivación de los laudos no nace del art. 24 CE, es decir del derecho fundamental a la tutela judicial efectiva, sino del art. 37.4 LA, que así lo exige. En consecuencia, la motivación del laudo sólo podrá controlarse judicialmente con la finalidad de comprobar su mera existencia y de que no sea hasta tal punto incoherente y absurda que prácticamente sea huera e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la resolución impugnada no imputa al laudo una inexistente motivación, sino que lo describe como plena y jurídicamente motivado, a pesar de ser de equidad, pero le reprocha no haber anudado al incumplimiento contractual la obligación de indemnizar los daños irrogados, lo que significa entrar a valorar el fondo del asunto, algo que le estaba vedado, por lo que debe entenderse vulnerado el derecho a la tutela judicial efectiva de la recurrente de amparo (art. 24.1 CE). Se afirma que “lo que realmente ha ocurrido es que los razonamientos de los árbitros no han convencido a los jueces, como tampoco ha convencido a la parte demandante, por el contrario, sí ha convencido al banco demandado, y desde luego en buena medida a este fiscal, aunque con alguna duda. Pero no es necesario que el convencimiento sea general, el límite del control judicial de los laudos lo establece no el nivel de acierto de la decisión, sino su nivel de motivación racional y suficiente, y desde luego este fiscal no alberga duda alguna de que la motivación del laudo no es arbitraria tal y como lo califica la Sala, las razones por las que considera inexistente, o no probado que es lo mismo, el perjuicio”. También se subraya que “desde luego excede con mucho del concepto de orden público la necesidad de aprobación de los criterios que determinan el contenido del laudo por el órgano judicial llamado a ese control, salvo que, como parece que entiende el Tribunal Superior de Justicia  de Madrid, el ámbito del artículo 24 CE se amplíe hasta equiparar los laudos a las sentencias, pero entonces la acción de anulación de un laudo sería exactamente una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Ministerio Fiscal finaliza sus alegaciones expresando que no parece haber inconveniente en una anulación parcial del laudo, aun en el supuesto de contradicción con el orden público, pues debe regir el principio de justicia rogada en materia arbitral y el principio de permanencia de los actos, por lo que aquello que haya sido objeto del laudo y no se vea contaminado por ninguna de las causas del art. 41 LA debe mantener su 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comparecida, por escrito registrado el 21 de enero de 2021, presentó sus alegaciones solicitando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inadmisión del recurso la fundamenta en que se habría incurrido en extemporaneidad (art. 44.2 LOTC) por alargamiento de la vía judicial previa, ya que se interpuso un incidente de nulidad de actuaciones innecesario, pues comportó una petición al órgano judicial “no para que repare una vulneración de derecho fundamental, sino claramente para que se retracte sobre lo que ya había resuelto de forma ajustada a derecho en resolución previa”. También se alega el incumplimiento de la carga de justificar adecuadamente la existencia de la especial trascendencia constitucional, ya que “la justificación de que concurre tal requisito aparece huérfana de argumentación”, y que el recurso tenga especial trascendencia constitucional, ya que existe suficiente jurisprudencia constitucional sobre lo que denomina “la necesidad de asegurar la fiscalización judicial de los laudos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desestimación la fundamenta en que, el órgano judicial no ha vulnerado el art. 24.1 CE, ya que se ha limitado a analizar si concurría la causa de nulidad por razones de orden público vinculada al cumplimiento de las exigencias de motivación impuestas a las resoluciones judiciales por el art. 24.1 CE y no existe impedimento alguno para la anulación parcial de un laudo.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por escrito registrado el 21 de enero de 2021, formuló alegaciones ratificándose íntegramente en lo expuesto en el recurso de amparo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pretensión de las partes. El objeto de este recurso es determinar si la decisión judicial de anular parcialmente el laudo arbitral sometido a una acción de anulación ha vulnerado el derecho a la tutela judicial efectiva (art. 24.1 CE), desde la perspectiva del derecho a la motivación de las resoluciones judiciales, por haber desarrollado un control fundado en una interpretación irrazonable acerca del alcance de la causa de nulidad consistente en ser el laudo contrario al orden público prevista en el art. 41.1 f) de la Ley 60/2003, de 23 de diciembre, de arbitraje (LA).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la resolución judicial impugnada ha vulnerado su derecho a la tutela judicial efectiva (art. 24.1 CE), en su vertiente del derecho a una resolución no incursa en defecto constitucional de motivación, ya que la anulación del laudo arbitral se ha fundamentado en una interpretación irrazonable de la concurrencia de la causa de nulidad de orden público establecida en el art. 41.1 f) LA, pues la exigencia de motivación de los laudos arbitrales no resulta equivalente al deber de motivación propio de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comparecida considera que el recurso está incurso en diversas causas de inadmisión y que, en su caso, debe desestimarse, ya que el órgano judicial ha aplicado correctamente el criterio de que el arbitraje es un equivalente jurisdiccional, de modo tal que las exigencias de motivación propias de las resoluciones judiciales son trasladables a los laudos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del recurso de amparo en la línea alegada por la demandante de amparo, subrayando que el deber de motivación del laudo arbitral es una exigencia derivaba del art. 37.4 LA y no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Causas de inadmisión alegadas. La parte comparecida alega la concurrencia de diversas causas de inadmisión. Ninguna de ellas puede ser apreciada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 la extemporaneidad del recurso (art. 44.2 LOTC) por alargamiento de la vía judicial previa, ya que no puede considerarse que el incidente de nulidad de actuaciones promovido contra la sentencia anulatoria del laudo fuera un medio impugnatorio manifiestamente improcedente. El incidente se interpuso para denunciar la vulneración del derecho a la tutela judicial efectiva (art. 24.1 CE), en la que la demandante de amparo consideraba que había incurrido el órgano judicial por entrar a valorar el fondo de un asunto sometido a arbitraje. Con ello estaba dando la oportunidad al órgano judicial de pronunciarse y reparar, en su caso, esa eventual vulneración, cumpliendo las exigencias del principio de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 la insuficiente justificación de la especial trascendencia constitucional (art. 49.1 LOTC), ya que en la demanda se someten a la consideración del tribunal dos causas concretas de especial trascendencia constitucional, que se enmarcan en los supuestos a) y d) de la STC 155/2009, de 25 de junio, FJ 2 —ausencia de jurisprudencia constitucional y la necesidad de que la Ley de arbitraje sea interpretada conforme a los parámetros constitucionales—. En relación con la primera, se argumenta la inexistencia de jurisprudencia constitucional que analice el canon de motivación que deben aplicar los órganos judiciales para valorar la procedencia de la acción de anulación de los laudos y se destaca que esta causa de especial trascendencia constitucional ya había sido reconocida por el tribunal en un supuesto idéntico al planteado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jurisprudencia constitucional reiterada, “es a este tribunal a quien corresponde apreciar si el contenido del recurso justifica una decisión sobre el fondo en razón de su especial trascendencia constitucional, que encuentra su momento procesal idóneo en el trámite de admisión contemplado en el art. 50.1 LOTC” [entre las últimas, SSTC, 170/2013, de 13 de octubre, FJ 2; 46/2019, de 8 de abril, FJ 3 c); 59/2019, de 6 de mayo, FJ 3 b); 3/2020, de 15 de enero, FJ 4, y 165/2020, de 16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ratifica en la apreciación establecida en la providencia de admisión de que en este caso se plantea un problema o se cuestiona una faceta de un derecho fundamental sobre los que no hay doctrina de este tribunal. Así ocurre, desde la perspectiva del derecho a la tutela judicial efectiva (art. 24.1 CE), con la fijación de los límites a la labor de control de los órganos judiciales respecto a los laudos arbitrales, apta para garantizar la plena vigencia del principio de autonomía de las partes (art. 10 CE) y la naturaleza del deber de motivación de los laudos y su posible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la infracción del orden público como causa de anulación de los laudos arbitrales y su proyección sobre el derecho a la tutela judicial efectiva (art. 24.1 CE). En dos recientes pronunciamientos (SSTC 46/2020, de 15 de junio, y 17/2021, de 15 de febrero) el tribunal ha sentado jurisprudencia sobre la eventual vulneración del derecho a la tutela judicial efectiva (art. 24.1 CE), en su vertiente de derecho a una resolución motivada no incursa en irrazonabilidad o arbitrariedad, debida al exceso de control judicial en la valoración de la existencia de una contravención del orden público como causa de nulidad de los laudos arbitrales establecida en art. 41.1 f) 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declara en la STC 46/2020 que “por orden público material se entiende el conjunto de principios jurídicos públicos, privados, políticos, morales y económicos, que son absolutamente obligatorios para la conservación de la sociedad en un pueblo y en una época determinada (SSTC 15/1987, de 11 febrero; 116/1988, de 20 junio, y 54/1989, de 23 febrero), y, desde el punto de vista procesal, el orden público se configura como el conjunto de formalidades y principios necesarios de nuestro ordenamiento jurídico procesal, y solo el arbitraje que contradiga alguno o algunos de tales principios podrá ser tachado de nulo por vulneración del orden público. Puede decirse que el orden público comprende los derechos fundamentales y las libertades garantizados por la Constitución, así como otros principios esenciales indisponibles para el legislador por exigencia constitucional o de la aplicación de principios admitidos internacionalmente” (FJ 4). El tribunal llama la atención en esta sentencia sobre el riesgo de convertir la noción de orden público “en un mero pretexto para que el órgano judicial reexamine las cuestiones debatidas en el procedimiento arbitral, desnaturalizando la institución arbitral y vulnerando al final la autonomía de la voluntad de las partes. El órgano judicial no puede, con la excusa de una pretendida vulneración del orden público, revisar el fondo de un asunto sometido a arbitraje”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concluye en la citada STC 17/2021 que “debe quedar, por tanto, firme la idea de que el motivo previsto en el apartado 1, letra f) del art. 41 LA no permite sustituir el criterio alcanzado por el árbitro por parte de los jueces que conocen de la anulación del laudo, así como que la noción de orden público no puede ser tomada como un cajón de sastre o una puerta falsa —en palabras del propio Tribunal Superior de Justicia de Madrid (sentencia de 21 mayo de 2013)— que permita el control de la decisión arbitral”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en que se delibera y vota la presente sentencia, este tribunal lo hace en iguales términos con otro recurso de amparo en el que se plantea idéntica cuestión, es decir, la posible extralimitación de órgano judicial en su deber de control de los laudos arbitrales.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tribunal reitera que excepcionalmente cabe anular una decisión arbitral cuando se hayan incumplido las garantías procedimentales fundamentales como el derecho de defensa, igualdad, bilateralidad, contradicción y prueba; cuando el laudo carezca de motivación o esta sea arbitraria, ilógica, absurda o irracional; cuando se hayan infringido normas legales imperativas; o cuando se haya vulnerado la intangibilidad de una resolución firme anterior. Esto significa que no es lícito anular un laudo arbitral, como máxima expresión de la autonomía de las partes (art. 10 CE) y del ejercicio de su libertad (art. 1 CE) por el solo hecho de que las conclusiones alcanzadas por el árbitro o por el colegio arbitral sean consideradas, a ojos del órgano judicial, erróneas o insuficientes, o, simplemente, porque de haber sido sometida la controversia a su valoración, hubiera llegado a otras bien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Naturaleza del arbitraje y su reconocimiento constitucional en la jurisprudencia del tribunal. En el fundamento jurídico tercero de la sentencia impugnada se afirma que “el arbitraje, no por su condición de institución sustitutiva del proceso judicial puede obviar el cumplimiento de las garantías esenciales que la Constitución reconoce en el ámbito citado. El carácter flexible del procedimiento arbitral no puede desligarse, por ejemplo, de la consecuencia de cosa juzgada que resulta inherente al laudo que le pone fin de acuerdo con lo establecido en el artículo 43 de la Ley de arbitraje”.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sostiene el Ministerio Fiscal, hay que advertir que extender la idea del arbitraje como “equivalente jurisdiccional” más allá de su equivalencia en cuanto a sus efectos, es decir, a la cosa juzgada y a su ejecutividad, es tanto como hablar de identidad entre resoluciones judiciales y arbitrales. Esta afirmación es inaceptable, pues ambos tipos de resolución de conflictos descansan sobre preceptos constitucionales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por la confusión que pudiera generar la expresión “equivalente jurisdiccional”, a la que se hace referencia en la citada STC 17/2021, el tribunal insiste en que la semejanza entre ambos tipos de decisión —judicial y arbitral— no alcanza más allá de aquellos efectos y en que el procedimiento arbitral no se puede ver sometido a las exigencias propias del derecho a la tutela judicial efectiva (art. 24 CE), puesto que no es un procedimiento judicial, como tampoco los árbitros ejercen la jurisdicción, cometido de la competencia exclusiva de quienes integran el Poder Judicial (art. 117 CE). Por tanto, no están sujetos a los deberes y garantías que impone el art. 24 CE. Al contrario: cuando las partes de una controversia, en ejercicio de la autonomía de la libertad (art. 10 CE), deciden acudir al procedimiento arbitral, eligen sustraerse de las normas que rigen el procedimiento judicial (art. 24 CE) y también, claro está, al enjuiciamiento y valoración de los órganos judiciales, a quienes desde ese momento les está vedado el conocimiento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se someten libre, expresa y voluntariamente a un arbitraje, como método heterónomo de solución de su conflicto, eligen dejar al margen de su controversia las garantías inherentes al art. 24 CE y regirse por las normas establecidas en la Ley de arbitraje. De esto se infiere que, si las partes del arbitraje tienen derecho a que las actuaciones arbitrales sean controladas judicialmente, es así porque de este modo está previsto en la norma rectora del procedimiento arbitral y solo por los motivos de impugnación legalmente admitidos para salvaguardar los principios constitucionales a que se ha hecho referencia (art. 41 LA). En consecuencia, la facultad excepcional de control del procedimiento arbitral y de anulación del laudo deriva de la misma configuración legal del arbitraje como forma de heterocomposición de conflictos y no del art. 24 CE, del derecho a la tutela judicial efectiva, “cuyas exigencias sólo rigen, en lo que atañe para el proceso —actuaciones jurisdiccionales— en el que se pretende la anulación del laudo y para el órgano judicial que lo resuelve” (STC 9/2005, de 17 de enero, FJ 5). El Tribunal reitera, pues, que el control que pueden desplegar los jueces y tribunales que conocen de una pretensión anulatoria del laudo es muy limitado, y que no están legitimados para entrar en la cuestión de fondo ni para valorar la prueba practicada, los razonamientos jurídicos y las conclusiones alcanzadas por el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deber legal de motivación de los laudos arbitrales. Hasta aquí hemos sintetizado la jurisprudencia constitucional sobre el arbitraje como medio de heterocomposición de las controversias inherente al principio de la autonomía de la voluntad (art. 10 CE) y, más genéricamente, al de libertad (art. 1 CE). Resta, sin embargo, hacer una consideración acerca del deber de motivación de los laudos arbitrales —sean estos de derecho o de equidad—, pues en el supuesto enjuiciado en este recurso de amparo la causa de anulación del laudo ha sido una pretendida arbitrariedad del razonamiento ofrecido por el colegio arbitral.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el fundamento jurídico anterior, el deber de motivación del laudo no surge del derecho fundamental a la tutela judicial efectiva (art. 24.1 CE), que solo es predicable de las resoluciones emanadas del Poder Judicial, sino de la propia Ley de arbitraje, que en su art. 37.4 así lo exige. El modo en que dicha norma arbitral está redactada se asemeja a la exigencia del art. 120.3 CE respecto a las resoluciones judiciales y, a primera vista, pudiera causar cierta confusión, haciendo pensar que tal deber de motivación del laudo está constitucionalmente garantizado. Sin embargo, la norma constitucional relativa a la necesaria motivación de las sentencias y su colocación sistemática expresa la relación de vinculación del juez con la ley y con el sistema de fuentes del Derecho dimanante de la Constitución. Expresa también el derecho del justiciable y el interés legítimo de la sociedad en conocer las razones de la decisión judicial que se adopta, evitando que sea fruto de la arbitrariedad y facilitando mediante su expresión el control por parte de los órganos jurisdiccionales superiores en caso necesario (así, por ejemplo, STC 262/2015,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sostienen la demandante de amparo y el Ministerio Fiscal, la motivación de los laudos no está prevista en la Constitución ni se integra en un derecho fundamental (art. 24 CE). Es una obligación de configuración legal del que bien podría prescindir el legislador sin alterar la naturaleza del sistema arbitral. Por lo demás, que el art. 37.4 LA disponga que “el laudo deberá ser siempre motivado”, no significa que el árbitro deba decidir sobre todos los argumentos presentados por las partes, como tampoco que deba indicar las pruebas en las que se ha basado para tomar su decisión sobre los hechos, o motivar su preferencia por una norma u otra, pues para determinar si se ha cumplido con el deber de motivación, basta con comprobar, simplemente, que el laudo contiene razones, aunque sean consideradas incorrectas por el juez que debe resolver su impugnación (STC 17/2021,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Asentado, por consiguiente, el arbitraje en la autonomía de la voluntad y la libertad de los particulares (arts. 1 y 10 CE), el deber de motivación del laudo no se integra en el orden público exigido en el art. 24 CE para la resolución judicial, sino que se ajusta a un parámetro propio, definido en función del art. 10 CE. Este parámetro deberán configurarlo, ante todo, las propias partes sometidas a arbitraje a las que corresponde, al igual que pactan las normas arbitrales, el número de árbitros, la naturaleza del arbitraje o las reglas de prueba, pactar si el laudo debe estar motivado (art. 37.4 LA) y en qué términos. En consecuencia, la motivación de los laudos arbitrales carece de incidencia en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 se sigue que el órgano judicial que tiene atribuida la facultad de control del laudo arbitral, como resultado del ejercicio de una acción extraordinaria de anulación, no puede examinar la idoneidad, suficiencia o la adecuación de la motivación, sino únicamente comprobar su existencia, porque, salvo que las partes hubieren pactado unas determinadas exigencias o un contenido específico respecto a la motivación, su insuficiencia o inadecuación, el alcance o la suficiencia de la motivación no puede desprenderse de la voluntad de las partes (art. 10 CE). Cabe, pues, exigir la motivación del laudo establecida en el art. 37.4 LA, pues las partes tienen derecho a conocer las razones de la decisión. En consecuencia, en aquellos supuestos en los que el árbitro razona y argumenta su decisión, habrá visto cumplida la exigencia de motivación, sin que el órgano judicial pueda revisar su adecuación al derecho aplicable o entrar a juzgar sobre la correcta valoración de las pruebas, por más que de haber sido él quien tuviera encomendado el enjuiciamiento del asunto, las hubiera razonado y valorado de diversa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las posibilidades de control judicial sobre la motivación del laudo son en cierto modo similares a las que el tribunal reconoce cuando revisa en amparo las decisiones judiciales, insistiendo desde antiguo en que “este tribunal no es una tercera instancia casacional en la que se pueda entrar a valorar las pruebas, sustituyendo a los jueces y tribunales ordinarios en la función exclusiva que les atribuye el art. 117.3 CE, quedando limitada su función a comprobar que haya habido una actividad probatoria de cargo válida y que la resolución judicial no haya sido arbitraria, irracional o absurda (SSTC 96/2000, de 10 de abril, FJ 5, y 12/2004, de 9 de febrero, FJ 2), o lo que es lo mismo, debe controlar únicamente la razonabilidad del discurso que une la actividad probatoria y el relato fáctico que de ella resulta (por todas, SSTC 123/2006, de 24 de abril, FJ 5; 245/2007, de 10 de diciembre, FJ 7, y 147/2009, de 15 de junio). En este caso, la Sala de lo Civil y Penal del Tribunal Superior de Justicia de Madrid no es una tercera instancia y solo debe controlar que se han cumplido las garantías del procedimiento arbitral y el respeto a los derechos y principios de defensa, igualdad, bilateralidad, contradicción y prueba; así como que la resolución arbitral no sea arbitraria, irracional o absurda desde un mero control externo, lo que significa que no lo sea sin entrar a valorar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 jurisprudencia al caso enjuiciado. En el presente caso el tribunal constata que el órgano judicial comienza identificando acertadamente las limitaciones establecidas en el art. 41 LA, pues en el fundamento jurídico segundo de la sentencia impugnada, citando sus propias resoluciones y la doctrina de este tribunal, declara que dicha norma legal “restringe la intervención judicial en este ámbito a determinar si en el procedimiento y la resolución arbitrales se cumplieron las debidas garantías procesales, si el laudo se ajustó a los límites marcados en el convenio arbitral, si este carece de validez o si la decisión arbitral invade cuestiones no susceptibles de arbitraje”. Con rotundidad afirma que “nunca podría, por tanto, este tribunal pronunciarse sobre las cuestiones que se debatieron en el procedimiento arbitral”, puesto que “la esencia del arbitraje y el convenio arbitral, en cuanto expresa la voluntad de las partes de sustraerse a la actuación del Poder Judicial, determinan —como destaca la sentencia del Tribunal Supremo de 22 de junio del 2009— que la intervención judicial en el arbitraje tenga carácter de control extraordinario cuando no se trata de funciones de asistencia, pues la acción de anulación, de carácter limitado a determinados supuestos, es suficiente para la satisfacción del derecho a la tutela judicial efectiva, en su modalidad de acceso a los tribunales (STC 9/2005) y, según la jurisprudencia esta Sala, tiene como objeto dejar sin efecto lo que pueda constituir un exceso del laudo arbitral, pero no corregir sus deficiencias u omisiones (SSTS 17 de marzo de 1988, 28 de noviembre de 1988, 7 de junio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en la resolución judicial impugnada se afirma que “aunque el laudo se titule de equidad, se construye inequívocamente sobre un enfoque jurídico (ilustrado minuciosamente y con abundante cita jurisprudencial) del producto financiero contratado, que nadie discute que se incluye en la categoría de los denominados productos complejos”. Igualmente, declara expresamente que el laudo “no se limita a examinar la controversia desde un punto de vista de simple equidad, ni lleva a cabo una valoración del conflicto sobre bases de directa justicia material. Por el contrario, no es que se asemeje, sino que constituye en realidad una auténtica resolución de arbitraje de derecho, y de ello no cabe la menor duda por su estructura, extensión, discurso, referencias jurisprudenciales, perspectiva del razonamiento y contenido. Es tan evidente la naturaleza jurídica del laudo (que se llama de equidad) que no precisa comentario adicional esta premisa. Basta con remitirse a su simple lectura”. Confirma la sentencia que la decisión arbitral “recoge con indiscutible claridad las posiciones de las partes su fundamento y razón de pedir; analiza desde el punto de vista (inequívocamente) jurídico, con profusión de cita jurisprudencial la naturaleza del contrato de confirmación rango bonificado doble euro; examina por qué razón la demandante optó por el ejercicio de una acción concreta distinta a la resolución del contrato prevista en el artículo 1124 del Código civil (CC), y por qué huye de la alegación de vicio del consentimiento, hallando la explicación en el párrafo 79 de la elección del 1101 del mismo texto legal como base de la pretensión acumulada declarativa e indemnizatoria; se analiza sobre la base de la jurisprudencia y la normativa europea el ámbito de obligaciones de las entidades bancarias en los productos financieros complejos y llega a la conclusión inequívoca de que el Banco Popular Español, S.A., incumplió sus obligaciones; en el capítulo XVII el laudo analiza la acción de indemnización de daños y perjuicios. Desde un punto de vista de equidad, le llama la atención en primer lugar al colegio de árbitros el hecho de que la demandante haya tardado seis años tras la conclusión del contrato en plantear la demanda. Reconoció y contabilizó el contrato y sus liquidaciones en las cuentas anuales, perfectamente documentadas. Y todo ello se analiza desde la óptica de la doctrina del ‘retraso desleal’ en el ejercicio de las pretensiones jurídicas con especial consideración de la doctrina condensada en la STS 872/2011, de 12 de diciembre, de la Sala Primera del Tribunal Supremo”. Y finaliza la sentencia impugnada afirmando que “minuciosa atención presta también el colegio arbitral a la prueba del perjuicio reclamado como indemnización, desde el punto de vista general de la imputación de la carga de la prueba a quien demanda. Este es el punto esencial que los árbitros (por mayoría) resuelven a la luz de la prueba practicada en el curso del procedimiento, afirmando que tanto el perito de la demandante como el de la parte demandada coincidieron en afirmar que el contrato había cumplido perfectamente la finalidad para la que había sido concertado. A continuación, dentro de esta misma materia, el laudo cita y transcribe parcialmente diferentes sentencias del tribunal Supremo en las que se repite que una indemnización por daños y perjuicios requiere como presupuesto inexorable que se demuestre o acredite el daño padecido, su existencia real, pues la indemnización no se deriva por sí misma del mero incumplimiento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en el caso se evidencia que el órgano judicial en la sentencia impugnada en amparo anula una resolución arbitral que, sin reproche formal alguno, entiende que es contraria al orden público. Se funda en que el laudo alcanza la conclusión de que no ha lugar a la indemnización de daños y perjuicios, a pesar del incumplimiento contractual de la entidad financiera, porque Casa Depot, S.L., ha ejercido con patente y desleal retraso la acción de responsabilidad por incumplimiento, al margen de no haberlos acreditado. Como se argumenta en la sentencia, “no podemos considerar que sea coherente la decisión arbitral (no por unanimidad) al afirmar que la entidad bancaria incumplió los deberes que le resultan exigibles en la comercialización del SWAP, pero a la vez denegar toda consecuencia a tan palmario incumplimiento (esta segunda parte adoptada curiosamente en contra del criterio del árbitro designado por el banco)”, si bien reconoce que “la verdadera razón que nos lleva a estimar la demanda es el encaje de la pretensión de nulidad en el artículo 41.1 f de la Ley de arbitraje: el laudo consideramos que es contrario al orden público (en este caso constitucional) por la contradicción que encierra al reconocer el palmario incumplimiento de los deberes bancarios y al mismo tiempo negarle toda trascendencia. En lo que incurre es en arbitrariedad por incoherencia, y con ello se contraviene el artículo 9.3 de la Constitución”. En apoyo de su tesis relativa a la naturaleza arbitraria del laudo cita profusamente la doctrina de este tribunal sobre el deber de motivación de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comparte el criterio de la sentencia, no solo porque aplica las exigencias de motivación propias de las resoluciones judiciales (art. 24.1 CE) a los laudos arbitrales, ensanchando así la noción de orden público del art. 41.1 f) LA —pues como se declara supra, unos y otros se asientan en derechos constitucionales diferentes (arts. 10 y 24 CE)—; sino, especialmente, porque entra en el fondo del debate de la cuestión controvertida, en vez de limitar su actuación de fiscalización a comprobar los posibles errores in procedendo o a la ausencia de motivación. Así, apreciando que el colegio arbitral debería haber condenado a la entidad Banco Santander, S.A., al abono de una indemnización de daños y perjuicios por incumplimiento contractual, el órgano judicial le imputa una infracción del orden público, por incurrir en lo que entiende que es un comportamiento arbitrario. Sin embargo, el laudo permite apreciar que los árbitros expusieron razonadamente los motivos por los que entendían que no procedía la indemnización de daños (art. 1101 CC), esto es, por la dejación del ejercicio de la acción resarcitoria durante más diez años, si se computa desde la formalización del contrato y de seis años, si se inicia el cálculo desde su finalización. Tal dejación, en opinión de los árbitros, constituye un retraso desleal contrario a la buena fe y a sus propios actos que generó en Banco Santander, S.A., la legítima expectativa de que la relación jurídica estaba definitivamente zanjada e íntegramente cumplida. A ello añaden que los reproches de Casa Depot, S.L., se corresponden con una insuficiencia informativa que se sitúa en la fase precontractual y, por consiguiente, en posibles los vicios del consentimiento, lo que no puede reclamarse por vía de responsabilidad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observarse, el órgano judicial, a pesar de reconocer expresamente la labor desplegada por el colegio arbitral en el enjuiciamiento y redacción del laudo, sin embargo, califica como arbitraria y errónea su decisión y, por ello, vulneradora del orden público. Para este tribunal, el ensanchamiento del concepto de orden público que realiza la resolución impugnada para revisar el fondo del litigio, excede del alcance de la acción de anulación, al margen de desconocer el poder de enjuiciamiento de los árbitros y la autonomía de la voluntad de las partes vulnerando el art. 24.1 CE. Aunque pudiera existir duda sobre la necesidad de que cualquier incumplimiento contractual conlleve la causación de daños y por ende la obligación de indemnizar, hay que subrayar que el derecho a la motivación del laudo, cuando sea preceptiva, no comporta la garantía de acierto del colegio arbitral ni de estimación de las pretensiones deducidas, ni un concreto entendimiento del sentido y alcance de la legislación aplicable al caso concreto (como acaece, mutatis mutandis, con las resoluciones judiciales y se declara en las SSTC 50/1997, FJ 3, y 45/2005,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tribunal aprecia que en el presente caso el órgano judicial ha incurrido en la vulneración del derecho a la tutela judicial efectiva, como consecuencia un entendimiento extensivo del concepto de “orden público” del art. 41.1 f) LA, que lo ha llevado a imponer a los árbitros una valoración distinta acerca de la obligación indemnizatoria en materia de incumplimiento contractual. El laudo impugnado no incurrió en irrazonabilidad o arbitrariedad, ni partió de premisas inexistentes o siguió un desarrollo argumental que incurriera en quiebras lógicas de tal magnitud que las conclusiones alcanzadas no puedan considerarse basadas en ninguna de las razones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este tribunal entiende que la decisión del órgano judicial de anular el laudo arbitral de la corte de arbitraje de la Cámara Oficial de Comercio, Industria y Servicios de Madrid de 4 de diciembre de 2018 vulneró el derecho fundamental de la demandante de amparo a la tutela judicial efectiva (art. 24.1 CE), desde la perspectiva del deber constitucional de motivación, y, por ello, procede la anulación de la sentencia impugnada de 13 de diciembre de 2018 y de la providencia de 26 de diciembre de 2019. Tal como se ha resuelto en supuestos anteriores semejantes (así, SSTC 46/2020 o 17/2021), es procedente la retroacción de actuaciones al pronunciamiento de la sentencia impugnada para que se resuelva el procedimiento de forma respetuosa con el derecho fundamental cuya vulneración se declara.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Banco Santander,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de lo Civil y Penal del Tribunal Superior de Justicia de Madrid de 1 de octubre de 2019 y la providencia de 26 de diciembre de 2019, pronunciadas en el procedimiento Asunto civil 13-19-Nulidad de laudo arbitral 11-19.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primera de las resoluciones citadas para que por el órgano judicial se resuelva de forma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